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9D" w:rsidRPr="00562CFA" w:rsidRDefault="0086109D" w:rsidP="00F914BA">
      <w:pPr>
        <w:pStyle w:val="Zwykytekst"/>
        <w:jc w:val="center"/>
        <w:rPr>
          <w:rFonts w:ascii="Cambria" w:hAnsi="Cambria" w:cs="Courier New"/>
          <w:sz w:val="28"/>
          <w:szCs w:val="22"/>
        </w:rPr>
      </w:pPr>
      <w:bookmarkStart w:id="0" w:name="_GoBack"/>
      <w:bookmarkEnd w:id="0"/>
      <w:r w:rsidRPr="00562CFA">
        <w:rPr>
          <w:rFonts w:ascii="Cambria" w:hAnsi="Cambria" w:cs="Courier New"/>
          <w:sz w:val="28"/>
          <w:szCs w:val="22"/>
        </w:rPr>
        <w:t xml:space="preserve">ŚWIATOWY </w:t>
      </w:r>
      <w:r w:rsidR="001215DB" w:rsidRPr="00562CFA">
        <w:rPr>
          <w:rFonts w:ascii="Cambria" w:hAnsi="Cambria" w:cs="Courier New"/>
          <w:sz w:val="28"/>
          <w:szCs w:val="22"/>
        </w:rPr>
        <w:t xml:space="preserve">KODEKS </w:t>
      </w:r>
      <w:r w:rsidRPr="00562CFA">
        <w:rPr>
          <w:rFonts w:ascii="Cambria" w:hAnsi="Cambria" w:cs="Courier New"/>
          <w:sz w:val="28"/>
          <w:szCs w:val="22"/>
        </w:rPr>
        <w:t>ANTYDOPINGOWY</w:t>
      </w:r>
    </w:p>
    <w:p w:rsidR="0086109D" w:rsidRPr="00562CFA" w:rsidRDefault="0086109D" w:rsidP="00A26053">
      <w:pPr>
        <w:pStyle w:val="Zwykytekst"/>
        <w:rPr>
          <w:rFonts w:ascii="Cambria" w:hAnsi="Cambria" w:cs="Courier New"/>
          <w:sz w:val="22"/>
          <w:szCs w:val="22"/>
        </w:rPr>
      </w:pPr>
    </w:p>
    <w:p w:rsidR="00F914BA" w:rsidRPr="003E5FE8" w:rsidRDefault="0086109D" w:rsidP="00F914BA">
      <w:pPr>
        <w:pStyle w:val="Zwykytekst"/>
        <w:jc w:val="center"/>
        <w:rPr>
          <w:rFonts w:ascii="Cambria" w:hAnsi="Cambria" w:cs="Courier New"/>
          <w:color w:val="808080" w:themeColor="background1" w:themeShade="80"/>
          <w:sz w:val="36"/>
          <w:szCs w:val="22"/>
        </w:rPr>
      </w:pPr>
      <w:r w:rsidRPr="003E5FE8">
        <w:rPr>
          <w:rFonts w:ascii="Cambria" w:hAnsi="Cambria" w:cs="Courier New"/>
          <w:color w:val="808080" w:themeColor="background1" w:themeShade="80"/>
          <w:sz w:val="36"/>
          <w:szCs w:val="22"/>
        </w:rPr>
        <w:t>MIĘDZYNARODOWY</w:t>
      </w:r>
    </w:p>
    <w:p w:rsidR="0086109D" w:rsidRPr="003E5FE8" w:rsidRDefault="0086109D" w:rsidP="00F914BA">
      <w:pPr>
        <w:pStyle w:val="Zwykytekst"/>
        <w:jc w:val="center"/>
        <w:rPr>
          <w:rFonts w:ascii="Cambria" w:hAnsi="Cambria" w:cs="Courier New"/>
          <w:color w:val="808080" w:themeColor="background1" w:themeShade="80"/>
          <w:sz w:val="36"/>
          <w:szCs w:val="22"/>
        </w:rPr>
      </w:pPr>
      <w:r w:rsidRPr="003E5FE8">
        <w:rPr>
          <w:rFonts w:ascii="Cambria" w:hAnsi="Cambria" w:cs="Courier New"/>
          <w:color w:val="808080" w:themeColor="background1" w:themeShade="80"/>
          <w:sz w:val="36"/>
          <w:szCs w:val="22"/>
        </w:rPr>
        <w:t>STANDARD</w:t>
      </w:r>
    </w:p>
    <w:p w:rsidR="0086109D" w:rsidRPr="00562CFA" w:rsidRDefault="0086109D" w:rsidP="00A26053">
      <w:pPr>
        <w:pStyle w:val="Zwykytekst"/>
        <w:rPr>
          <w:rFonts w:ascii="Cambria" w:hAnsi="Cambria" w:cs="Courier New"/>
          <w:sz w:val="22"/>
          <w:szCs w:val="22"/>
        </w:rPr>
      </w:pPr>
    </w:p>
    <w:p w:rsidR="0086109D" w:rsidRPr="00562CFA" w:rsidRDefault="0086109D" w:rsidP="00A26053">
      <w:pPr>
        <w:pStyle w:val="Zwykytekst"/>
        <w:rPr>
          <w:rFonts w:ascii="Cambria" w:hAnsi="Cambria" w:cs="Courier New"/>
          <w:sz w:val="22"/>
          <w:szCs w:val="22"/>
        </w:rPr>
      </w:pPr>
    </w:p>
    <w:p w:rsidR="0086109D" w:rsidRPr="00562CFA" w:rsidRDefault="0086109D" w:rsidP="00A26053">
      <w:pPr>
        <w:pStyle w:val="Zwykytekst"/>
        <w:rPr>
          <w:rFonts w:ascii="Cambria" w:hAnsi="Cambria" w:cs="Courier New"/>
          <w:sz w:val="22"/>
          <w:szCs w:val="22"/>
        </w:rPr>
      </w:pPr>
    </w:p>
    <w:p w:rsidR="0086109D" w:rsidRPr="00562CFA" w:rsidRDefault="0086109D" w:rsidP="00A26053">
      <w:pPr>
        <w:pStyle w:val="Zwykytekst"/>
        <w:rPr>
          <w:rFonts w:ascii="Cambria" w:hAnsi="Cambria" w:cs="Courier New"/>
          <w:sz w:val="22"/>
          <w:szCs w:val="22"/>
        </w:rPr>
      </w:pPr>
    </w:p>
    <w:p w:rsidR="00CD6E9A" w:rsidRPr="00562CFA" w:rsidRDefault="00CD6E9A" w:rsidP="00A26053">
      <w:pPr>
        <w:pStyle w:val="Zwykytekst"/>
        <w:rPr>
          <w:rFonts w:ascii="Cambria" w:hAnsi="Cambria" w:cs="Courier New"/>
          <w:sz w:val="22"/>
          <w:szCs w:val="22"/>
        </w:rPr>
      </w:pPr>
    </w:p>
    <w:p w:rsidR="008C263F" w:rsidRPr="00562CFA" w:rsidRDefault="008C263F" w:rsidP="00A26053">
      <w:pPr>
        <w:pStyle w:val="Zwykytekst"/>
        <w:rPr>
          <w:rFonts w:ascii="Cambria" w:hAnsi="Cambria" w:cs="Courier New"/>
          <w:sz w:val="22"/>
          <w:szCs w:val="22"/>
        </w:rPr>
      </w:pPr>
    </w:p>
    <w:p w:rsidR="00CD6E9A" w:rsidRPr="00562CFA" w:rsidRDefault="00CD6E9A" w:rsidP="00A26053">
      <w:pPr>
        <w:pStyle w:val="Zwykytekst"/>
        <w:rPr>
          <w:rFonts w:ascii="Cambria" w:hAnsi="Cambria" w:cs="Courier New"/>
          <w:sz w:val="22"/>
          <w:szCs w:val="22"/>
        </w:rPr>
      </w:pPr>
    </w:p>
    <w:p w:rsidR="00CD6E9A" w:rsidRPr="00562CFA" w:rsidRDefault="00CD6E9A" w:rsidP="00A26053">
      <w:pPr>
        <w:pStyle w:val="Zwykytekst"/>
        <w:rPr>
          <w:rFonts w:ascii="Cambria" w:hAnsi="Cambria" w:cs="Courier New"/>
          <w:sz w:val="22"/>
          <w:szCs w:val="22"/>
        </w:rPr>
      </w:pPr>
    </w:p>
    <w:p w:rsidR="00CD6E9A" w:rsidRPr="00562CFA" w:rsidRDefault="00CD6E9A" w:rsidP="00A26053">
      <w:pPr>
        <w:pStyle w:val="Zwykytekst"/>
        <w:rPr>
          <w:rFonts w:ascii="Cambria" w:hAnsi="Cambria" w:cs="Courier New"/>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286"/>
      </w:tblGrid>
      <w:tr w:rsidR="008C263F" w:rsidRPr="00562CFA" w:rsidTr="008C263F">
        <w:tc>
          <w:tcPr>
            <w:tcW w:w="9382" w:type="dxa"/>
            <w:shd w:val="clear" w:color="auto" w:fill="F2F2F2" w:themeFill="background1" w:themeFillShade="F2"/>
          </w:tcPr>
          <w:p w:rsidR="008C263F" w:rsidRPr="00562CFA" w:rsidRDefault="008C263F" w:rsidP="00A26053">
            <w:pPr>
              <w:pStyle w:val="Zwykytekst"/>
              <w:rPr>
                <w:rFonts w:ascii="Cambria" w:hAnsi="Cambria" w:cs="Courier New"/>
                <w:sz w:val="22"/>
                <w:szCs w:val="22"/>
              </w:rPr>
            </w:pPr>
          </w:p>
          <w:p w:rsidR="008C263F" w:rsidRPr="003E5FE8" w:rsidRDefault="008C263F" w:rsidP="008C263F">
            <w:pPr>
              <w:pStyle w:val="Zwykytekst"/>
              <w:ind w:left="708" w:hanging="708"/>
              <w:jc w:val="center"/>
              <w:rPr>
                <w:rFonts w:ascii="Cambria" w:hAnsi="Cambria" w:cs="Courier New"/>
                <w:b/>
                <w:color w:val="808080" w:themeColor="background1" w:themeShade="80"/>
                <w:sz w:val="72"/>
                <w:szCs w:val="22"/>
              </w:rPr>
            </w:pPr>
            <w:r w:rsidRPr="003E5FE8">
              <w:rPr>
                <w:rFonts w:ascii="Cambria" w:hAnsi="Cambria" w:cs="Courier New"/>
                <w:b/>
                <w:color w:val="808080" w:themeColor="background1" w:themeShade="80"/>
                <w:sz w:val="72"/>
                <w:szCs w:val="22"/>
              </w:rPr>
              <w:t>OCHRONA</w:t>
            </w:r>
          </w:p>
          <w:p w:rsidR="008C263F" w:rsidRPr="003E5FE8" w:rsidRDefault="008C263F" w:rsidP="008C263F">
            <w:pPr>
              <w:pStyle w:val="Zwykytekst"/>
              <w:ind w:left="708" w:hanging="708"/>
              <w:jc w:val="center"/>
              <w:rPr>
                <w:rFonts w:ascii="Cambria" w:hAnsi="Cambria" w:cs="Courier New"/>
                <w:b/>
                <w:color w:val="808080" w:themeColor="background1" w:themeShade="80"/>
                <w:sz w:val="72"/>
                <w:szCs w:val="22"/>
              </w:rPr>
            </w:pPr>
            <w:r w:rsidRPr="003E5FE8">
              <w:rPr>
                <w:rFonts w:ascii="Cambria" w:hAnsi="Cambria" w:cs="Courier New"/>
                <w:b/>
                <w:color w:val="808080" w:themeColor="background1" w:themeShade="80"/>
                <w:sz w:val="72"/>
                <w:szCs w:val="22"/>
              </w:rPr>
              <w:t>PRYWATNOŚCI I DANYCH</w:t>
            </w:r>
          </w:p>
          <w:p w:rsidR="008C263F" w:rsidRPr="003E5FE8" w:rsidRDefault="008C263F" w:rsidP="008C263F">
            <w:pPr>
              <w:pStyle w:val="Zwykytekst"/>
              <w:ind w:left="708" w:hanging="708"/>
              <w:jc w:val="center"/>
              <w:rPr>
                <w:rFonts w:ascii="Cambria" w:hAnsi="Cambria" w:cs="Courier New"/>
                <w:b/>
                <w:color w:val="808080" w:themeColor="background1" w:themeShade="80"/>
                <w:sz w:val="72"/>
                <w:szCs w:val="22"/>
              </w:rPr>
            </w:pPr>
            <w:r w:rsidRPr="003E5FE8">
              <w:rPr>
                <w:rFonts w:ascii="Cambria" w:hAnsi="Cambria" w:cs="Courier New"/>
                <w:b/>
                <w:color w:val="808080" w:themeColor="background1" w:themeShade="80"/>
                <w:sz w:val="72"/>
                <w:szCs w:val="22"/>
              </w:rPr>
              <w:t>OSOBOWYCH</w:t>
            </w:r>
          </w:p>
          <w:p w:rsidR="002D510E" w:rsidRPr="00562CFA" w:rsidRDefault="002D510E" w:rsidP="008C263F">
            <w:pPr>
              <w:pStyle w:val="Zwykytekst"/>
              <w:jc w:val="center"/>
              <w:rPr>
                <w:rFonts w:ascii="Cambria" w:hAnsi="Cambria" w:cs="Courier New"/>
                <w:sz w:val="52"/>
                <w:szCs w:val="22"/>
              </w:rPr>
            </w:pPr>
          </w:p>
          <w:p w:rsidR="008C263F" w:rsidRPr="00562CFA" w:rsidRDefault="008C263F" w:rsidP="008C263F">
            <w:pPr>
              <w:pStyle w:val="Zwykytekst"/>
              <w:jc w:val="center"/>
              <w:rPr>
                <w:rFonts w:ascii="Cambria" w:hAnsi="Cambria" w:cs="Courier New"/>
                <w:sz w:val="14"/>
                <w:szCs w:val="22"/>
              </w:rPr>
            </w:pPr>
            <w:r w:rsidRPr="00562CFA">
              <w:rPr>
                <w:rFonts w:ascii="Cambria" w:hAnsi="Cambria" w:cs="Courier New"/>
                <w:sz w:val="36"/>
                <w:szCs w:val="22"/>
              </w:rPr>
              <w:t>S</w:t>
            </w:r>
            <w:r w:rsidR="002D510E" w:rsidRPr="00562CFA">
              <w:rPr>
                <w:rFonts w:ascii="Cambria" w:hAnsi="Cambria" w:cs="Courier New"/>
                <w:sz w:val="36"/>
                <w:szCs w:val="22"/>
              </w:rPr>
              <w:t>tyczeń</w:t>
            </w:r>
            <w:r w:rsidRPr="00562CFA">
              <w:rPr>
                <w:rFonts w:ascii="Cambria" w:hAnsi="Cambria" w:cs="Courier New"/>
                <w:sz w:val="36"/>
                <w:szCs w:val="22"/>
              </w:rPr>
              <w:t xml:space="preserve"> 2015</w:t>
            </w:r>
          </w:p>
          <w:p w:rsidR="008C263F" w:rsidRPr="00562CFA" w:rsidRDefault="008C263F" w:rsidP="00A26053">
            <w:pPr>
              <w:pStyle w:val="Zwykytekst"/>
              <w:rPr>
                <w:rFonts w:ascii="Cambria" w:hAnsi="Cambria" w:cs="Courier New"/>
                <w:sz w:val="22"/>
                <w:szCs w:val="22"/>
              </w:rPr>
            </w:pPr>
          </w:p>
        </w:tc>
      </w:tr>
    </w:tbl>
    <w:p w:rsidR="00CD6E9A" w:rsidRPr="00562CFA" w:rsidRDefault="00CD6E9A" w:rsidP="00A26053">
      <w:pPr>
        <w:pStyle w:val="Zwykytekst"/>
        <w:rPr>
          <w:rFonts w:ascii="Cambria" w:hAnsi="Cambria" w:cs="Courier New"/>
          <w:sz w:val="22"/>
          <w:szCs w:val="22"/>
        </w:rPr>
      </w:pPr>
    </w:p>
    <w:p w:rsidR="0086109D" w:rsidRPr="00562CFA" w:rsidRDefault="0086109D" w:rsidP="00A26053">
      <w:pPr>
        <w:pStyle w:val="Zwykytekst"/>
        <w:rPr>
          <w:rFonts w:ascii="Cambria" w:hAnsi="Cambria" w:cs="Courier New"/>
          <w:sz w:val="22"/>
          <w:szCs w:val="22"/>
        </w:rPr>
      </w:pPr>
    </w:p>
    <w:p w:rsidR="0086109D" w:rsidRPr="00562CFA" w:rsidRDefault="0086109D" w:rsidP="00A26053">
      <w:pPr>
        <w:pStyle w:val="Zwykytekst"/>
        <w:rPr>
          <w:rFonts w:ascii="Cambria" w:hAnsi="Cambria" w:cs="Courier New"/>
          <w:sz w:val="22"/>
          <w:szCs w:val="22"/>
        </w:rPr>
      </w:pPr>
    </w:p>
    <w:p w:rsidR="0086109D" w:rsidRPr="00562CFA" w:rsidRDefault="0086109D" w:rsidP="00A26053">
      <w:pPr>
        <w:pStyle w:val="Zwykytekst"/>
        <w:rPr>
          <w:rFonts w:ascii="Cambria" w:hAnsi="Cambria" w:cs="Courier New"/>
          <w:sz w:val="22"/>
          <w:szCs w:val="22"/>
        </w:rPr>
      </w:pPr>
    </w:p>
    <w:p w:rsidR="0086109D" w:rsidRPr="00562CFA" w:rsidRDefault="0086109D" w:rsidP="00A26053">
      <w:pPr>
        <w:pStyle w:val="Zwykytekst"/>
        <w:rPr>
          <w:rFonts w:ascii="Cambria" w:hAnsi="Cambria" w:cs="Courier New"/>
          <w:sz w:val="22"/>
          <w:szCs w:val="22"/>
        </w:rPr>
      </w:pPr>
    </w:p>
    <w:p w:rsidR="0086109D" w:rsidRPr="00562CFA" w:rsidRDefault="0086109D" w:rsidP="00A26053">
      <w:pPr>
        <w:pStyle w:val="Zwykytekst"/>
        <w:rPr>
          <w:rFonts w:ascii="Cambria" w:hAnsi="Cambria" w:cs="Courier New"/>
          <w:sz w:val="22"/>
          <w:szCs w:val="22"/>
        </w:rPr>
      </w:pPr>
    </w:p>
    <w:p w:rsidR="0086109D" w:rsidRPr="00562CFA" w:rsidRDefault="0086109D" w:rsidP="00A26053">
      <w:pPr>
        <w:pStyle w:val="Zwykytekst"/>
        <w:rPr>
          <w:rFonts w:ascii="Cambria" w:hAnsi="Cambria" w:cs="Courier New"/>
          <w:sz w:val="22"/>
          <w:szCs w:val="22"/>
        </w:rPr>
      </w:pPr>
    </w:p>
    <w:p w:rsidR="0086109D" w:rsidRPr="00562CFA" w:rsidRDefault="0086109D" w:rsidP="0086109D">
      <w:pPr>
        <w:pStyle w:val="Zwykytekst"/>
        <w:jc w:val="right"/>
        <w:rPr>
          <w:rFonts w:ascii="Cambria" w:hAnsi="Cambria" w:cs="Courier New"/>
          <w:sz w:val="22"/>
          <w:szCs w:val="22"/>
        </w:rPr>
      </w:pPr>
    </w:p>
    <w:p w:rsidR="0086109D" w:rsidRPr="00562CFA" w:rsidRDefault="0086109D" w:rsidP="0086109D">
      <w:pPr>
        <w:pStyle w:val="Zwykytekst"/>
        <w:jc w:val="right"/>
        <w:rPr>
          <w:rFonts w:ascii="Cambria" w:hAnsi="Cambria" w:cs="Courier New"/>
          <w:sz w:val="22"/>
          <w:szCs w:val="22"/>
        </w:rPr>
      </w:pPr>
    </w:p>
    <w:p w:rsidR="0086109D" w:rsidRPr="00562CFA" w:rsidRDefault="0086109D" w:rsidP="0086109D">
      <w:pPr>
        <w:pStyle w:val="Zwykytekst"/>
        <w:jc w:val="right"/>
        <w:rPr>
          <w:rFonts w:ascii="Cambria" w:hAnsi="Cambria" w:cs="Courier New"/>
          <w:sz w:val="22"/>
          <w:szCs w:val="22"/>
        </w:rPr>
      </w:pPr>
    </w:p>
    <w:p w:rsidR="0086109D" w:rsidRPr="00562CFA" w:rsidRDefault="0086109D" w:rsidP="0086109D">
      <w:pPr>
        <w:pStyle w:val="Zwykytekst"/>
        <w:jc w:val="right"/>
        <w:rPr>
          <w:rFonts w:ascii="Cambria" w:hAnsi="Cambria" w:cs="Courier New"/>
          <w:sz w:val="22"/>
          <w:szCs w:val="22"/>
        </w:rPr>
      </w:pPr>
    </w:p>
    <w:p w:rsidR="0086109D" w:rsidRPr="00562CFA" w:rsidRDefault="0086109D" w:rsidP="0086109D">
      <w:pPr>
        <w:pStyle w:val="Zwykytekst"/>
        <w:rPr>
          <w:rFonts w:ascii="Cambria" w:hAnsi="Cambria" w:cs="Courier New"/>
          <w:sz w:val="22"/>
          <w:szCs w:val="22"/>
        </w:rPr>
      </w:pPr>
    </w:p>
    <w:p w:rsidR="0086109D" w:rsidRPr="00562CFA" w:rsidRDefault="0086109D" w:rsidP="0086109D">
      <w:pPr>
        <w:pStyle w:val="Zwykytekst"/>
        <w:rPr>
          <w:rFonts w:ascii="Cambria" w:hAnsi="Cambria" w:cs="Courier New"/>
          <w:sz w:val="22"/>
          <w:szCs w:val="22"/>
        </w:rPr>
      </w:pPr>
    </w:p>
    <w:p w:rsidR="0086109D" w:rsidRPr="00562CFA" w:rsidRDefault="0086109D" w:rsidP="00F914BA">
      <w:pPr>
        <w:pStyle w:val="Zwykytekst"/>
        <w:jc w:val="center"/>
        <w:rPr>
          <w:rFonts w:ascii="Cambria" w:hAnsi="Cambria" w:cs="Courier New"/>
          <w:sz w:val="22"/>
          <w:szCs w:val="22"/>
        </w:rPr>
      </w:pPr>
      <w:r w:rsidRPr="00562CFA">
        <w:rPr>
          <w:rFonts w:ascii="Cambria" w:hAnsi="Cambria" w:cs="Courier New"/>
          <w:noProof/>
          <w:lang w:eastAsia="pl-PL"/>
        </w:rPr>
        <w:drawing>
          <wp:inline distT="0" distB="0" distL="0" distR="0">
            <wp:extent cx="1995695" cy="1185333"/>
            <wp:effectExtent l="19050" t="0" r="45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996694" cy="1185927"/>
                    </a:xfrm>
                    <a:prstGeom prst="rect">
                      <a:avLst/>
                    </a:prstGeom>
                    <a:noFill/>
                    <a:ln w="9525">
                      <a:noFill/>
                      <a:miter lim="800000"/>
                      <a:headEnd/>
                      <a:tailEnd/>
                    </a:ln>
                  </pic:spPr>
                </pic:pic>
              </a:graphicData>
            </a:graphic>
          </wp:inline>
        </w:drawing>
      </w:r>
    </w:p>
    <w:p w:rsidR="0086109D" w:rsidRPr="00562CFA" w:rsidRDefault="0086109D">
      <w:pPr>
        <w:rPr>
          <w:rFonts w:ascii="Cambria" w:hAnsi="Cambria" w:cs="Courier New"/>
        </w:rPr>
      </w:pPr>
      <w:r w:rsidRPr="00562CFA">
        <w:rPr>
          <w:rFonts w:ascii="Cambria" w:hAnsi="Cambria" w:cs="Courier New"/>
        </w:rPr>
        <w:br w:type="page"/>
      </w:r>
    </w:p>
    <w:p w:rsidR="0086109D" w:rsidRPr="00562CFA" w:rsidRDefault="0086109D" w:rsidP="00A26053">
      <w:pPr>
        <w:pStyle w:val="Zwykytekst"/>
        <w:rPr>
          <w:rFonts w:ascii="Cambria" w:hAnsi="Cambria" w:cs="Courier New"/>
          <w:sz w:val="22"/>
          <w:szCs w:val="22"/>
        </w:rPr>
      </w:pPr>
    </w:p>
    <w:p w:rsidR="0086109D" w:rsidRPr="00562CFA" w:rsidRDefault="0086109D" w:rsidP="00A26053">
      <w:pPr>
        <w:pStyle w:val="Zwykytekst"/>
        <w:rPr>
          <w:rFonts w:ascii="Cambria" w:hAnsi="Cambria" w:cs="Courier New"/>
          <w:sz w:val="22"/>
          <w:szCs w:val="22"/>
        </w:rPr>
      </w:pPr>
    </w:p>
    <w:p w:rsidR="0086109D" w:rsidRPr="00562CFA" w:rsidRDefault="0086109D" w:rsidP="00A26053">
      <w:pPr>
        <w:pStyle w:val="Zwykytekst"/>
        <w:rPr>
          <w:rFonts w:ascii="Cambria" w:hAnsi="Cambria" w:cs="Courier New"/>
          <w:sz w:val="22"/>
          <w:szCs w:val="22"/>
        </w:rPr>
      </w:pPr>
    </w:p>
    <w:p w:rsidR="0086109D" w:rsidRPr="00562CFA" w:rsidRDefault="0086109D" w:rsidP="00A26053">
      <w:pPr>
        <w:pStyle w:val="Zwykytekst"/>
        <w:rPr>
          <w:rFonts w:ascii="Cambria" w:hAnsi="Cambria" w:cs="Courier New"/>
          <w:sz w:val="22"/>
          <w:szCs w:val="22"/>
        </w:rPr>
      </w:pPr>
    </w:p>
    <w:p w:rsidR="0086109D" w:rsidRPr="00562CFA" w:rsidRDefault="0086109D" w:rsidP="00A26053">
      <w:pPr>
        <w:pStyle w:val="Zwykytekst"/>
        <w:rPr>
          <w:rFonts w:ascii="Cambria" w:hAnsi="Cambria" w:cs="Courier New"/>
          <w:sz w:val="22"/>
          <w:szCs w:val="22"/>
        </w:rPr>
      </w:pPr>
    </w:p>
    <w:p w:rsidR="0086109D" w:rsidRPr="00562CFA" w:rsidRDefault="0086109D" w:rsidP="00F914BA">
      <w:pPr>
        <w:pStyle w:val="Zwykytekst"/>
        <w:ind w:right="2154"/>
        <w:rPr>
          <w:rFonts w:ascii="Cambria" w:hAnsi="Cambria" w:cs="Courier New"/>
          <w:sz w:val="22"/>
          <w:szCs w:val="22"/>
        </w:rPr>
      </w:pPr>
    </w:p>
    <w:p w:rsidR="00276CB3" w:rsidRPr="00562CFA" w:rsidRDefault="0086109D" w:rsidP="002D510E">
      <w:pPr>
        <w:pStyle w:val="Zwykytekst"/>
        <w:spacing w:line="276" w:lineRule="auto"/>
        <w:ind w:right="2155"/>
        <w:rPr>
          <w:rFonts w:ascii="Cambria" w:hAnsi="Cambria" w:cs="Courier New"/>
          <w:b/>
          <w:sz w:val="22"/>
          <w:szCs w:val="22"/>
        </w:rPr>
      </w:pPr>
      <w:r w:rsidRPr="00562CFA">
        <w:rPr>
          <w:rFonts w:ascii="Cambria" w:hAnsi="Cambria" w:cs="Courier New"/>
          <w:b/>
          <w:sz w:val="22"/>
          <w:szCs w:val="22"/>
        </w:rPr>
        <w:t>Międzynarodowy standard</w:t>
      </w:r>
      <w:r w:rsidRPr="00562CFA">
        <w:rPr>
          <w:rFonts w:ascii="Cambria" w:hAnsi="Cambria" w:cs="Courier New"/>
          <w:sz w:val="22"/>
          <w:szCs w:val="22"/>
        </w:rPr>
        <w:t xml:space="preserve"> </w:t>
      </w:r>
      <w:r w:rsidR="00F914BA" w:rsidRPr="00562CFA">
        <w:rPr>
          <w:rFonts w:ascii="Cambria" w:hAnsi="Cambria" w:cs="Courier New"/>
          <w:b/>
          <w:sz w:val="22"/>
          <w:szCs w:val="22"/>
        </w:rPr>
        <w:t>ochrony prywatności</w:t>
      </w:r>
    </w:p>
    <w:p w:rsidR="0086109D" w:rsidRPr="00562CFA" w:rsidRDefault="00F914BA" w:rsidP="002D510E">
      <w:pPr>
        <w:pStyle w:val="Zwykytekst"/>
        <w:spacing w:line="276" w:lineRule="auto"/>
        <w:ind w:right="2155"/>
        <w:rPr>
          <w:rFonts w:ascii="Cambria" w:hAnsi="Cambria" w:cs="Courier New"/>
          <w:b/>
          <w:sz w:val="22"/>
          <w:szCs w:val="22"/>
        </w:rPr>
      </w:pPr>
      <w:r w:rsidRPr="00562CFA">
        <w:rPr>
          <w:rFonts w:ascii="Cambria" w:hAnsi="Cambria" w:cs="Courier New"/>
          <w:b/>
          <w:sz w:val="22"/>
          <w:szCs w:val="22"/>
        </w:rPr>
        <w:t>i </w:t>
      </w:r>
      <w:r w:rsidR="0086109D" w:rsidRPr="00562CFA">
        <w:rPr>
          <w:rFonts w:ascii="Cambria" w:hAnsi="Cambria" w:cs="Courier New"/>
          <w:b/>
          <w:sz w:val="22"/>
          <w:szCs w:val="22"/>
        </w:rPr>
        <w:t>danych osobowych</w:t>
      </w:r>
    </w:p>
    <w:p w:rsidR="0086109D" w:rsidRPr="00562CFA" w:rsidRDefault="0086109D" w:rsidP="002D510E">
      <w:pPr>
        <w:pStyle w:val="Zwykytekst"/>
        <w:spacing w:line="276" w:lineRule="auto"/>
        <w:ind w:right="2155"/>
        <w:rPr>
          <w:rFonts w:ascii="Cambria" w:hAnsi="Cambria" w:cs="Courier New"/>
          <w:sz w:val="22"/>
          <w:szCs w:val="22"/>
        </w:rPr>
      </w:pPr>
    </w:p>
    <w:p w:rsidR="0086109D" w:rsidRPr="00562CFA" w:rsidRDefault="0086109D" w:rsidP="002D510E">
      <w:pPr>
        <w:pStyle w:val="Zwykytekst"/>
        <w:spacing w:line="276" w:lineRule="auto"/>
        <w:ind w:right="2155"/>
        <w:rPr>
          <w:rFonts w:ascii="Cambria" w:hAnsi="Cambria" w:cs="Courier New"/>
          <w:sz w:val="22"/>
          <w:szCs w:val="22"/>
        </w:rPr>
      </w:pPr>
    </w:p>
    <w:p w:rsidR="00F914BA" w:rsidRPr="00562CFA" w:rsidRDefault="0086109D" w:rsidP="002D510E">
      <w:pPr>
        <w:pStyle w:val="Zwykytekst"/>
        <w:spacing w:line="276" w:lineRule="auto"/>
        <w:ind w:right="2155"/>
        <w:jc w:val="both"/>
        <w:rPr>
          <w:rFonts w:ascii="Cambria" w:hAnsi="Cambria" w:cs="Courier New"/>
          <w:sz w:val="22"/>
          <w:szCs w:val="22"/>
        </w:rPr>
      </w:pPr>
      <w:r w:rsidRPr="00562CFA">
        <w:rPr>
          <w:rFonts w:ascii="Cambria" w:hAnsi="Cambria" w:cs="Courier New"/>
          <w:sz w:val="22"/>
          <w:szCs w:val="22"/>
        </w:rPr>
        <w:t xml:space="preserve">Międzynarodowy standard </w:t>
      </w:r>
      <w:r w:rsidR="00287D6A" w:rsidRPr="00562CFA">
        <w:rPr>
          <w:rFonts w:ascii="Cambria" w:hAnsi="Cambria" w:cs="Courier New"/>
          <w:sz w:val="22"/>
          <w:szCs w:val="22"/>
        </w:rPr>
        <w:t xml:space="preserve">ochrony prywatności i </w:t>
      </w:r>
      <w:r w:rsidRPr="00562CFA">
        <w:rPr>
          <w:rFonts w:ascii="Cambria" w:hAnsi="Cambria" w:cs="Courier New"/>
          <w:sz w:val="22"/>
          <w:szCs w:val="22"/>
        </w:rPr>
        <w:t>danych osobowych</w:t>
      </w:r>
      <w:r w:rsidR="00F914BA" w:rsidRPr="00562CFA">
        <w:rPr>
          <w:rFonts w:ascii="Cambria" w:hAnsi="Cambria" w:cs="Courier New"/>
          <w:sz w:val="22"/>
          <w:szCs w:val="22"/>
        </w:rPr>
        <w:t xml:space="preserve"> jest obowiązującym międzynarodowym standardem opracowanym w ramach Światowego programu antydopingowego.</w:t>
      </w:r>
    </w:p>
    <w:p w:rsidR="00F914BA" w:rsidRPr="00562CFA" w:rsidRDefault="00F914BA" w:rsidP="002D510E">
      <w:pPr>
        <w:pStyle w:val="Zwykytekst"/>
        <w:spacing w:line="276" w:lineRule="auto"/>
        <w:ind w:right="2155"/>
        <w:jc w:val="both"/>
        <w:rPr>
          <w:rFonts w:ascii="Cambria" w:hAnsi="Cambria" w:cs="Courier New"/>
          <w:sz w:val="22"/>
          <w:szCs w:val="22"/>
        </w:rPr>
      </w:pPr>
    </w:p>
    <w:p w:rsidR="004C3BDC" w:rsidRPr="00562CFA" w:rsidRDefault="00F914BA" w:rsidP="002D510E">
      <w:pPr>
        <w:pStyle w:val="Zwykytekst"/>
        <w:spacing w:line="276" w:lineRule="auto"/>
        <w:ind w:right="2155"/>
        <w:jc w:val="both"/>
        <w:rPr>
          <w:rFonts w:ascii="Cambria" w:hAnsi="Cambria" w:cs="Courier New"/>
          <w:sz w:val="22"/>
          <w:szCs w:val="22"/>
        </w:rPr>
      </w:pPr>
      <w:r w:rsidRPr="00562CFA">
        <w:rPr>
          <w:rFonts w:ascii="Cambria" w:hAnsi="Cambria" w:cs="Courier New"/>
          <w:sz w:val="22"/>
          <w:szCs w:val="22"/>
        </w:rPr>
        <w:t xml:space="preserve">Międzynarodowy standard ochrony prywatności i danych </w:t>
      </w:r>
      <w:r w:rsidR="00BF2E48" w:rsidRPr="00562CFA">
        <w:rPr>
          <w:rFonts w:ascii="Cambria" w:hAnsi="Cambria" w:cs="Courier New"/>
          <w:sz w:val="22"/>
          <w:szCs w:val="22"/>
        </w:rPr>
        <w:t>osobowych został</w:t>
      </w:r>
      <w:r w:rsidR="00287D6A" w:rsidRPr="00562CFA">
        <w:rPr>
          <w:rFonts w:ascii="Cambria" w:hAnsi="Cambria" w:cs="Courier New"/>
          <w:sz w:val="22"/>
          <w:szCs w:val="22"/>
        </w:rPr>
        <w:t xml:space="preserve"> przyjęty po raz pierwszy </w:t>
      </w:r>
      <w:r w:rsidRPr="00562CFA">
        <w:rPr>
          <w:rFonts w:ascii="Cambria" w:hAnsi="Cambria" w:cs="Courier New"/>
          <w:sz w:val="22"/>
          <w:szCs w:val="22"/>
        </w:rPr>
        <w:t xml:space="preserve">9 maja 2009 r. </w:t>
      </w:r>
      <w:r w:rsidR="00287D6A" w:rsidRPr="00562CFA">
        <w:rPr>
          <w:rFonts w:ascii="Cambria" w:hAnsi="Cambria" w:cs="Courier New"/>
          <w:sz w:val="22"/>
          <w:szCs w:val="22"/>
        </w:rPr>
        <w:t xml:space="preserve">i </w:t>
      </w:r>
      <w:r w:rsidRPr="00562CFA">
        <w:rPr>
          <w:rFonts w:ascii="Cambria" w:hAnsi="Cambria" w:cs="Courier New"/>
          <w:sz w:val="22"/>
          <w:szCs w:val="22"/>
        </w:rPr>
        <w:t xml:space="preserve">wszedł w życie 1 czerwca 2009 r. Niniejszy </w:t>
      </w:r>
      <w:r w:rsidR="00276CB3" w:rsidRPr="00562CFA">
        <w:rPr>
          <w:rFonts w:ascii="Cambria" w:hAnsi="Cambria" w:cs="Courier New"/>
          <w:sz w:val="22"/>
          <w:szCs w:val="22"/>
        </w:rPr>
        <w:t>dokument zawiera poprawki do Międzynarodowego standardu ochrony prywatności i danych osobowych</w:t>
      </w:r>
      <w:r w:rsidRPr="00562CFA">
        <w:rPr>
          <w:rFonts w:ascii="Cambria" w:hAnsi="Cambria" w:cs="Courier New"/>
          <w:sz w:val="22"/>
          <w:szCs w:val="22"/>
        </w:rPr>
        <w:t xml:space="preserve"> przyjęt</w:t>
      </w:r>
      <w:r w:rsidR="00276CB3" w:rsidRPr="00562CFA">
        <w:rPr>
          <w:rFonts w:ascii="Cambria" w:hAnsi="Cambria" w:cs="Courier New"/>
          <w:sz w:val="22"/>
          <w:szCs w:val="22"/>
        </w:rPr>
        <w:t>e</w:t>
      </w:r>
      <w:r w:rsidRPr="00562CFA">
        <w:rPr>
          <w:rFonts w:ascii="Cambria" w:hAnsi="Cambria" w:cs="Courier New"/>
          <w:sz w:val="22"/>
          <w:szCs w:val="22"/>
        </w:rPr>
        <w:t xml:space="preserve"> </w:t>
      </w:r>
      <w:r w:rsidR="00276CB3" w:rsidRPr="00562CFA">
        <w:rPr>
          <w:rFonts w:ascii="Cambria" w:hAnsi="Cambria" w:cs="Courier New"/>
          <w:sz w:val="22"/>
          <w:szCs w:val="22"/>
        </w:rPr>
        <w:t xml:space="preserve">przez Komitet Wykonawczy WADA 15 listopada 2013 </w:t>
      </w:r>
      <w:r w:rsidR="00BF2E48" w:rsidRPr="00562CFA">
        <w:rPr>
          <w:rFonts w:ascii="Cambria" w:hAnsi="Cambria" w:cs="Courier New"/>
          <w:sz w:val="22"/>
          <w:szCs w:val="22"/>
        </w:rPr>
        <w:t>r.</w:t>
      </w:r>
      <w:r w:rsidR="00276CB3" w:rsidRPr="00562CFA">
        <w:rPr>
          <w:rFonts w:ascii="Cambria" w:hAnsi="Cambria" w:cs="Courier New"/>
          <w:sz w:val="22"/>
          <w:szCs w:val="22"/>
        </w:rPr>
        <w:t xml:space="preserve"> </w:t>
      </w:r>
      <w:r w:rsidRPr="00562CFA">
        <w:rPr>
          <w:rFonts w:ascii="Cambria" w:hAnsi="Cambria" w:cs="Courier New"/>
          <w:sz w:val="22"/>
          <w:szCs w:val="22"/>
        </w:rPr>
        <w:t>na Św</w:t>
      </w:r>
      <w:r w:rsidR="00276CB3" w:rsidRPr="00562CFA">
        <w:rPr>
          <w:rFonts w:ascii="Cambria" w:hAnsi="Cambria" w:cs="Courier New"/>
          <w:sz w:val="22"/>
          <w:szCs w:val="22"/>
        </w:rPr>
        <w:t>iatowej konferencji o dopingu w </w:t>
      </w:r>
      <w:r w:rsidRPr="00562CFA">
        <w:rPr>
          <w:rFonts w:ascii="Cambria" w:hAnsi="Cambria" w:cs="Courier New"/>
          <w:sz w:val="22"/>
          <w:szCs w:val="22"/>
        </w:rPr>
        <w:t xml:space="preserve">sporcie w Johannesburgu. </w:t>
      </w:r>
      <w:r w:rsidR="00276CB3" w:rsidRPr="00562CFA">
        <w:rPr>
          <w:rFonts w:ascii="Cambria" w:hAnsi="Cambria" w:cs="Courier New"/>
          <w:sz w:val="22"/>
          <w:szCs w:val="22"/>
        </w:rPr>
        <w:t>Standard w</w:t>
      </w:r>
      <w:r w:rsidR="003E5FE8">
        <w:rPr>
          <w:rFonts w:ascii="Cambria" w:hAnsi="Cambria" w:cs="Courier New"/>
          <w:sz w:val="22"/>
          <w:szCs w:val="22"/>
        </w:rPr>
        <w:t>chodzi w </w:t>
      </w:r>
      <w:r w:rsidRPr="00562CFA">
        <w:rPr>
          <w:rFonts w:ascii="Cambria" w:hAnsi="Cambria" w:cs="Courier New"/>
          <w:sz w:val="22"/>
          <w:szCs w:val="22"/>
        </w:rPr>
        <w:t>życie 1</w:t>
      </w:r>
      <w:r w:rsidR="00276CB3" w:rsidRPr="00562CFA">
        <w:rPr>
          <w:rFonts w:ascii="Cambria" w:hAnsi="Cambria" w:cs="Courier New"/>
          <w:sz w:val="22"/>
          <w:szCs w:val="22"/>
        </w:rPr>
        <w:t> </w:t>
      </w:r>
      <w:r w:rsidRPr="00562CFA">
        <w:rPr>
          <w:rFonts w:ascii="Cambria" w:hAnsi="Cambria" w:cs="Courier New"/>
          <w:sz w:val="22"/>
          <w:szCs w:val="22"/>
        </w:rPr>
        <w:t>stycznia 2015 r.</w:t>
      </w:r>
    </w:p>
    <w:p w:rsidR="00F914BA" w:rsidRPr="00562CFA" w:rsidRDefault="00F914BA" w:rsidP="002D510E">
      <w:pPr>
        <w:pStyle w:val="Zwykytekst"/>
        <w:spacing w:line="276" w:lineRule="auto"/>
        <w:ind w:right="2155"/>
        <w:jc w:val="both"/>
        <w:rPr>
          <w:rFonts w:ascii="Cambria" w:hAnsi="Cambria" w:cs="Courier New"/>
          <w:sz w:val="22"/>
          <w:szCs w:val="22"/>
        </w:rPr>
      </w:pPr>
    </w:p>
    <w:p w:rsidR="00521F32" w:rsidRPr="00562CFA" w:rsidRDefault="00521F32" w:rsidP="002D510E">
      <w:pPr>
        <w:pStyle w:val="Zwykytekst"/>
        <w:spacing w:line="276" w:lineRule="auto"/>
        <w:ind w:right="2155"/>
        <w:jc w:val="both"/>
        <w:rPr>
          <w:rFonts w:ascii="Cambria" w:hAnsi="Cambria" w:cs="Courier New"/>
          <w:sz w:val="22"/>
          <w:szCs w:val="22"/>
        </w:rPr>
      </w:pPr>
      <w:r w:rsidRPr="00562CFA">
        <w:rPr>
          <w:rFonts w:ascii="Cambria" w:hAnsi="Cambria" w:cs="Courier New"/>
          <w:sz w:val="22"/>
          <w:szCs w:val="22"/>
        </w:rPr>
        <w:t>WADA sprawuje nadzór nad oficjalnym tekstem międzynarodowego standardu ochrony prywatności i danych osobowych. Standard jest publikowany w języku angielskim i</w:t>
      </w:r>
      <w:r w:rsidR="00796E11">
        <w:rPr>
          <w:rFonts w:ascii="Cambria" w:hAnsi="Cambria" w:cs="Courier New"/>
          <w:sz w:val="22"/>
          <w:szCs w:val="22"/>
        </w:rPr>
        <w:t xml:space="preserve"> </w:t>
      </w:r>
      <w:r w:rsidRPr="00562CFA">
        <w:rPr>
          <w:rFonts w:ascii="Cambria" w:hAnsi="Cambria" w:cs="Courier New"/>
          <w:sz w:val="22"/>
          <w:szCs w:val="22"/>
        </w:rPr>
        <w:t>francuskim. W przypadku sprzeczności pomiędzy wersjami angielską i francuską obowiązującą wersją jest wersja sporządzona w języku angielskim.</w:t>
      </w:r>
    </w:p>
    <w:p w:rsidR="00287D6A" w:rsidRPr="00562CFA" w:rsidRDefault="00287D6A" w:rsidP="002D510E">
      <w:pPr>
        <w:pStyle w:val="Zwykytekst"/>
        <w:spacing w:line="276" w:lineRule="auto"/>
        <w:ind w:right="2155"/>
        <w:rPr>
          <w:rFonts w:ascii="Cambria" w:hAnsi="Cambria" w:cs="Courier New"/>
          <w:sz w:val="22"/>
          <w:szCs w:val="22"/>
        </w:rPr>
      </w:pPr>
    </w:p>
    <w:p w:rsidR="00CD6E9A" w:rsidRPr="00562CFA" w:rsidRDefault="00CD6E9A" w:rsidP="002D510E">
      <w:pPr>
        <w:pStyle w:val="Zwykytekst"/>
        <w:spacing w:line="276" w:lineRule="auto"/>
        <w:ind w:right="2155"/>
        <w:rPr>
          <w:rFonts w:ascii="Cambria" w:hAnsi="Cambria" w:cs="Courier New"/>
          <w:sz w:val="22"/>
          <w:szCs w:val="22"/>
        </w:rPr>
      </w:pPr>
    </w:p>
    <w:p w:rsidR="00287D6A" w:rsidRPr="00562CFA" w:rsidRDefault="0060673C" w:rsidP="002D510E">
      <w:pPr>
        <w:pStyle w:val="Zwykytekst"/>
        <w:spacing w:line="276" w:lineRule="auto"/>
        <w:ind w:right="2155"/>
        <w:rPr>
          <w:rFonts w:ascii="Cambria" w:hAnsi="Cambria" w:cs="Courier New"/>
          <w:sz w:val="22"/>
          <w:szCs w:val="22"/>
        </w:rPr>
      </w:pPr>
      <w:r w:rsidRPr="00562CFA">
        <w:rPr>
          <w:rFonts w:ascii="Cambria" w:hAnsi="Cambria" w:cs="Courier New"/>
          <w:sz w:val="22"/>
          <w:szCs w:val="22"/>
        </w:rPr>
        <w:t>Wydawca:</w:t>
      </w:r>
    </w:p>
    <w:p w:rsidR="00CD6E9A" w:rsidRPr="00562CFA" w:rsidRDefault="00CD6E9A" w:rsidP="002D510E">
      <w:pPr>
        <w:pStyle w:val="Zwykytekst"/>
        <w:spacing w:line="276" w:lineRule="auto"/>
        <w:ind w:right="2155"/>
        <w:rPr>
          <w:rFonts w:ascii="Cambria" w:hAnsi="Cambria" w:cs="Courier New"/>
          <w:sz w:val="22"/>
          <w:szCs w:val="22"/>
        </w:rPr>
      </w:pPr>
    </w:p>
    <w:p w:rsidR="00287D6A" w:rsidRPr="00562CFA" w:rsidRDefault="00287D6A" w:rsidP="002D510E">
      <w:pPr>
        <w:pStyle w:val="Zwykytekst"/>
        <w:spacing w:line="276" w:lineRule="auto"/>
        <w:ind w:right="2155"/>
        <w:rPr>
          <w:rFonts w:ascii="Cambria" w:hAnsi="Cambria" w:cs="Courier New"/>
          <w:sz w:val="22"/>
          <w:szCs w:val="22"/>
        </w:rPr>
      </w:pPr>
      <w:r w:rsidRPr="00562CFA">
        <w:rPr>
          <w:rFonts w:ascii="Cambria" w:hAnsi="Cambria" w:cs="Courier New"/>
          <w:sz w:val="22"/>
          <w:szCs w:val="22"/>
        </w:rPr>
        <w:t>Światowa Agencja Antydopingowa</w:t>
      </w:r>
    </w:p>
    <w:p w:rsidR="004C3BDC" w:rsidRPr="00562CFA" w:rsidRDefault="004C3BDC" w:rsidP="002D510E">
      <w:pPr>
        <w:pStyle w:val="Zwykytekst"/>
        <w:spacing w:line="276" w:lineRule="auto"/>
        <w:ind w:right="2155"/>
        <w:rPr>
          <w:rFonts w:ascii="Cambria" w:hAnsi="Cambria" w:cs="Courier New"/>
          <w:sz w:val="22"/>
          <w:szCs w:val="22"/>
        </w:rPr>
      </w:pPr>
      <w:r w:rsidRPr="00562CFA">
        <w:rPr>
          <w:rFonts w:ascii="Cambria" w:hAnsi="Cambria" w:cs="Courier New"/>
          <w:sz w:val="22"/>
          <w:szCs w:val="22"/>
        </w:rPr>
        <w:t xml:space="preserve">Stock Exchange Tower </w:t>
      </w:r>
    </w:p>
    <w:p w:rsidR="004C3BDC" w:rsidRPr="00562CFA" w:rsidRDefault="004C3BDC" w:rsidP="002D510E">
      <w:pPr>
        <w:pStyle w:val="Zwykytekst"/>
        <w:spacing w:line="276" w:lineRule="auto"/>
        <w:ind w:right="2155"/>
        <w:rPr>
          <w:rFonts w:ascii="Cambria" w:hAnsi="Cambria" w:cs="Courier New"/>
          <w:sz w:val="22"/>
          <w:szCs w:val="22"/>
          <w:lang w:val="fr-FR"/>
        </w:rPr>
      </w:pPr>
      <w:r w:rsidRPr="00562CFA">
        <w:rPr>
          <w:rFonts w:ascii="Cambria" w:hAnsi="Cambria" w:cs="Courier New"/>
          <w:sz w:val="22"/>
          <w:szCs w:val="22"/>
          <w:lang w:val="fr-FR"/>
        </w:rPr>
        <w:t xml:space="preserve">800 Place Victoria (Suite 1700) </w:t>
      </w:r>
    </w:p>
    <w:p w:rsidR="004C3BDC" w:rsidRPr="00562CFA" w:rsidRDefault="004C3BDC" w:rsidP="002D510E">
      <w:pPr>
        <w:pStyle w:val="Zwykytekst"/>
        <w:spacing w:line="276" w:lineRule="auto"/>
        <w:ind w:right="2155"/>
        <w:rPr>
          <w:rFonts w:ascii="Cambria" w:hAnsi="Cambria" w:cs="Courier New"/>
          <w:sz w:val="22"/>
          <w:szCs w:val="22"/>
          <w:lang w:val="fr-FR"/>
        </w:rPr>
      </w:pPr>
      <w:r w:rsidRPr="00562CFA">
        <w:rPr>
          <w:rFonts w:ascii="Cambria" w:hAnsi="Cambria" w:cs="Courier New"/>
          <w:sz w:val="22"/>
          <w:szCs w:val="22"/>
          <w:lang w:val="fr-FR"/>
        </w:rPr>
        <w:t xml:space="preserve">PO Box 120 </w:t>
      </w:r>
    </w:p>
    <w:p w:rsidR="004C3BDC" w:rsidRPr="00562CFA" w:rsidRDefault="00BF2E48" w:rsidP="002D510E">
      <w:pPr>
        <w:pStyle w:val="Zwykytekst"/>
        <w:spacing w:line="276" w:lineRule="auto"/>
        <w:ind w:right="2155"/>
        <w:rPr>
          <w:rFonts w:ascii="Cambria" w:hAnsi="Cambria" w:cs="Courier New"/>
          <w:sz w:val="22"/>
          <w:szCs w:val="22"/>
        </w:rPr>
      </w:pPr>
      <w:r w:rsidRPr="00562CFA">
        <w:rPr>
          <w:rFonts w:ascii="Cambria" w:hAnsi="Cambria" w:cs="Courier New"/>
          <w:sz w:val="22"/>
          <w:szCs w:val="22"/>
        </w:rPr>
        <w:t>Montreal, Quebec</w:t>
      </w:r>
    </w:p>
    <w:p w:rsidR="004C3BDC" w:rsidRPr="00562CFA" w:rsidRDefault="00287D6A" w:rsidP="002D510E">
      <w:pPr>
        <w:pStyle w:val="Zwykytekst"/>
        <w:spacing w:line="276" w:lineRule="auto"/>
        <w:ind w:right="2155"/>
        <w:rPr>
          <w:rFonts w:ascii="Cambria" w:hAnsi="Cambria" w:cs="Courier New"/>
          <w:sz w:val="22"/>
          <w:szCs w:val="22"/>
        </w:rPr>
      </w:pPr>
      <w:r w:rsidRPr="00562CFA">
        <w:rPr>
          <w:rFonts w:ascii="Cambria" w:hAnsi="Cambria" w:cs="Courier New"/>
          <w:sz w:val="22"/>
          <w:szCs w:val="22"/>
        </w:rPr>
        <w:t>K</w:t>
      </w:r>
      <w:r w:rsidR="004C3BDC" w:rsidRPr="00562CFA">
        <w:rPr>
          <w:rFonts w:ascii="Cambria" w:hAnsi="Cambria" w:cs="Courier New"/>
          <w:sz w:val="22"/>
          <w:szCs w:val="22"/>
        </w:rPr>
        <w:t xml:space="preserve">anada H4Z 1B7 </w:t>
      </w:r>
    </w:p>
    <w:p w:rsidR="0086109D" w:rsidRPr="00562CFA" w:rsidRDefault="0086109D" w:rsidP="002D510E">
      <w:pPr>
        <w:pStyle w:val="Zwykytekst"/>
        <w:spacing w:line="276" w:lineRule="auto"/>
        <w:ind w:right="2155"/>
        <w:rPr>
          <w:rFonts w:ascii="Cambria" w:hAnsi="Cambria" w:cs="Courier New"/>
          <w:sz w:val="22"/>
          <w:szCs w:val="22"/>
        </w:rPr>
      </w:pPr>
    </w:p>
    <w:p w:rsidR="00CD6E9A" w:rsidRPr="00562CFA" w:rsidRDefault="00CD6E9A" w:rsidP="002D510E">
      <w:pPr>
        <w:pStyle w:val="Zwykytekst"/>
        <w:spacing w:line="276" w:lineRule="auto"/>
        <w:ind w:right="2155"/>
        <w:rPr>
          <w:rFonts w:ascii="Cambria" w:hAnsi="Cambria" w:cs="Courier New"/>
          <w:sz w:val="22"/>
          <w:szCs w:val="22"/>
        </w:rPr>
      </w:pPr>
    </w:p>
    <w:p w:rsidR="004C3BDC" w:rsidRPr="00562CFA" w:rsidRDefault="004C3BDC" w:rsidP="002D510E">
      <w:pPr>
        <w:pStyle w:val="Zwykytekst"/>
        <w:spacing w:line="276" w:lineRule="auto"/>
        <w:ind w:right="2155"/>
        <w:rPr>
          <w:rFonts w:ascii="Cambria" w:hAnsi="Cambria" w:cs="Courier New"/>
          <w:sz w:val="22"/>
          <w:szCs w:val="22"/>
        </w:rPr>
      </w:pPr>
      <w:r w:rsidRPr="00562CFA">
        <w:rPr>
          <w:rFonts w:ascii="Cambria" w:hAnsi="Cambria" w:cs="Courier New"/>
          <w:sz w:val="22"/>
          <w:szCs w:val="22"/>
        </w:rPr>
        <w:t xml:space="preserve">URL: </w:t>
      </w:r>
      <w:hyperlink r:id="rId10" w:history="1">
        <w:r w:rsidR="002E439D" w:rsidRPr="00562CFA">
          <w:rPr>
            <w:rStyle w:val="Hipercze"/>
            <w:rFonts w:ascii="Cambria" w:hAnsi="Cambria" w:cs="Courier New"/>
            <w:sz w:val="22"/>
            <w:szCs w:val="22"/>
          </w:rPr>
          <w:t>www.wada-ama.org</w:t>
        </w:r>
      </w:hyperlink>
      <w:r w:rsidR="002E439D" w:rsidRPr="00562CFA">
        <w:rPr>
          <w:rFonts w:ascii="Cambria" w:hAnsi="Cambria" w:cs="Courier New"/>
          <w:sz w:val="22"/>
          <w:szCs w:val="22"/>
        </w:rPr>
        <w:t xml:space="preserve"> </w:t>
      </w:r>
    </w:p>
    <w:p w:rsidR="0086109D" w:rsidRPr="00562CFA" w:rsidRDefault="0086109D" w:rsidP="002D510E">
      <w:pPr>
        <w:pStyle w:val="Zwykytekst"/>
        <w:spacing w:line="276" w:lineRule="auto"/>
        <w:ind w:right="2155"/>
        <w:rPr>
          <w:rFonts w:ascii="Cambria" w:hAnsi="Cambria" w:cs="Courier New"/>
          <w:sz w:val="22"/>
          <w:szCs w:val="22"/>
        </w:rPr>
      </w:pPr>
    </w:p>
    <w:p w:rsidR="004C3BDC" w:rsidRPr="00562CFA" w:rsidRDefault="004C3BDC" w:rsidP="002D510E">
      <w:pPr>
        <w:pStyle w:val="Zwykytekst"/>
        <w:spacing w:line="276" w:lineRule="auto"/>
        <w:ind w:right="2155"/>
        <w:rPr>
          <w:rFonts w:ascii="Cambria" w:hAnsi="Cambria" w:cs="Courier New"/>
          <w:sz w:val="22"/>
          <w:szCs w:val="22"/>
          <w:lang w:val="en-US"/>
        </w:rPr>
      </w:pPr>
      <w:r w:rsidRPr="00562CFA">
        <w:rPr>
          <w:rFonts w:ascii="Cambria" w:hAnsi="Cambria" w:cs="Courier New"/>
          <w:sz w:val="22"/>
          <w:szCs w:val="22"/>
          <w:lang w:val="en-US"/>
        </w:rPr>
        <w:t xml:space="preserve">Tel: </w:t>
      </w:r>
      <w:r w:rsidR="0060673C" w:rsidRPr="00562CFA">
        <w:rPr>
          <w:rFonts w:ascii="Cambria" w:hAnsi="Cambria" w:cs="Courier New"/>
          <w:sz w:val="22"/>
          <w:szCs w:val="22"/>
          <w:lang w:val="en-US"/>
        </w:rPr>
        <w:tab/>
      </w:r>
      <w:r w:rsidRPr="00562CFA">
        <w:rPr>
          <w:rFonts w:ascii="Cambria" w:hAnsi="Cambria" w:cs="Courier New"/>
          <w:sz w:val="22"/>
          <w:szCs w:val="22"/>
          <w:lang w:val="en-US"/>
        </w:rPr>
        <w:t xml:space="preserve">+1 514 904 9232 </w:t>
      </w:r>
    </w:p>
    <w:p w:rsidR="004C3BDC" w:rsidRPr="00562CFA" w:rsidRDefault="004C3BDC" w:rsidP="002D510E">
      <w:pPr>
        <w:pStyle w:val="Zwykytekst"/>
        <w:spacing w:line="276" w:lineRule="auto"/>
        <w:ind w:right="2155"/>
        <w:rPr>
          <w:rFonts w:ascii="Cambria" w:hAnsi="Cambria" w:cs="Courier New"/>
          <w:sz w:val="22"/>
          <w:szCs w:val="22"/>
          <w:lang w:val="en-US"/>
        </w:rPr>
      </w:pPr>
      <w:r w:rsidRPr="00562CFA">
        <w:rPr>
          <w:rFonts w:ascii="Cambria" w:hAnsi="Cambria" w:cs="Courier New"/>
          <w:sz w:val="22"/>
          <w:szCs w:val="22"/>
          <w:lang w:val="en-US"/>
        </w:rPr>
        <w:t>Fa</w:t>
      </w:r>
      <w:r w:rsidR="00CD6E9A" w:rsidRPr="00562CFA">
        <w:rPr>
          <w:rFonts w:ascii="Cambria" w:hAnsi="Cambria" w:cs="Courier New"/>
          <w:sz w:val="22"/>
          <w:szCs w:val="22"/>
          <w:lang w:val="en-US"/>
        </w:rPr>
        <w:t>ks</w:t>
      </w:r>
      <w:r w:rsidRPr="00562CFA">
        <w:rPr>
          <w:rFonts w:ascii="Cambria" w:hAnsi="Cambria" w:cs="Courier New"/>
          <w:sz w:val="22"/>
          <w:szCs w:val="22"/>
          <w:lang w:val="en-US"/>
        </w:rPr>
        <w:t xml:space="preserve">: </w:t>
      </w:r>
      <w:r w:rsidR="0060673C" w:rsidRPr="00562CFA">
        <w:rPr>
          <w:rFonts w:ascii="Cambria" w:hAnsi="Cambria" w:cs="Courier New"/>
          <w:sz w:val="22"/>
          <w:szCs w:val="22"/>
          <w:lang w:val="en-US"/>
        </w:rPr>
        <w:tab/>
      </w:r>
      <w:r w:rsidRPr="00562CFA">
        <w:rPr>
          <w:rFonts w:ascii="Cambria" w:hAnsi="Cambria" w:cs="Courier New"/>
          <w:sz w:val="22"/>
          <w:szCs w:val="22"/>
          <w:lang w:val="en-US"/>
        </w:rPr>
        <w:t xml:space="preserve">+1 514 904 8650 </w:t>
      </w:r>
    </w:p>
    <w:p w:rsidR="004C3BDC" w:rsidRPr="00562CFA" w:rsidRDefault="004C3BDC" w:rsidP="002D510E">
      <w:pPr>
        <w:pStyle w:val="Zwykytekst"/>
        <w:spacing w:line="276" w:lineRule="auto"/>
        <w:ind w:right="2155"/>
        <w:rPr>
          <w:rFonts w:ascii="Cambria" w:hAnsi="Cambria" w:cs="Courier New"/>
          <w:sz w:val="22"/>
          <w:szCs w:val="22"/>
          <w:lang w:val="en-US"/>
        </w:rPr>
      </w:pPr>
      <w:r w:rsidRPr="00562CFA">
        <w:rPr>
          <w:rFonts w:ascii="Cambria" w:hAnsi="Cambria" w:cs="Courier New"/>
          <w:sz w:val="22"/>
          <w:szCs w:val="22"/>
          <w:lang w:val="en-US"/>
        </w:rPr>
        <w:t>E-mail:</w:t>
      </w:r>
      <w:r w:rsidR="0060673C" w:rsidRPr="00562CFA">
        <w:rPr>
          <w:rFonts w:ascii="Cambria" w:hAnsi="Cambria" w:cs="Courier New"/>
          <w:sz w:val="22"/>
          <w:szCs w:val="22"/>
          <w:lang w:val="en-US"/>
        </w:rPr>
        <w:tab/>
      </w:r>
      <w:hyperlink r:id="rId11" w:history="1">
        <w:r w:rsidR="0060673C" w:rsidRPr="00562CFA">
          <w:rPr>
            <w:rStyle w:val="Hipercze"/>
            <w:rFonts w:ascii="Cambria" w:hAnsi="Cambria" w:cs="Courier New"/>
            <w:sz w:val="22"/>
            <w:szCs w:val="22"/>
            <w:lang w:val="en-US"/>
          </w:rPr>
          <w:t>code@wada-ama.org</w:t>
        </w:r>
      </w:hyperlink>
      <w:r w:rsidR="00796E11">
        <w:rPr>
          <w:rFonts w:ascii="Cambria" w:hAnsi="Cambria" w:cs="Courier New"/>
          <w:sz w:val="22"/>
          <w:szCs w:val="22"/>
          <w:lang w:val="en-US"/>
        </w:rPr>
        <w:t xml:space="preserve"> </w:t>
      </w:r>
    </w:p>
    <w:p w:rsidR="004C3BDC" w:rsidRPr="00562CFA" w:rsidRDefault="004C3BDC" w:rsidP="00A26053">
      <w:pPr>
        <w:pStyle w:val="Zwykytekst"/>
        <w:rPr>
          <w:rFonts w:ascii="Cambria" w:hAnsi="Cambria" w:cs="Courier New"/>
          <w:sz w:val="22"/>
          <w:szCs w:val="22"/>
          <w:lang w:val="en-US"/>
        </w:rPr>
      </w:pPr>
    </w:p>
    <w:p w:rsidR="0086109D" w:rsidRPr="00562CFA" w:rsidRDefault="0086109D">
      <w:pPr>
        <w:rPr>
          <w:rFonts w:ascii="Cambria" w:hAnsi="Cambria" w:cs="Courier New"/>
          <w:lang w:val="en-US"/>
        </w:rPr>
      </w:pPr>
      <w:r w:rsidRPr="00562CFA">
        <w:rPr>
          <w:rFonts w:ascii="Cambria" w:hAnsi="Cambria" w:cs="Courier New"/>
          <w:lang w:val="en-US"/>
        </w:rPr>
        <w:br w:type="page"/>
      </w:r>
    </w:p>
    <w:p w:rsidR="004C3BDC" w:rsidRPr="00562CFA" w:rsidRDefault="004C3BDC" w:rsidP="008C263F">
      <w:pPr>
        <w:pStyle w:val="Zwykytekst"/>
        <w:spacing w:line="276" w:lineRule="auto"/>
        <w:jc w:val="center"/>
        <w:rPr>
          <w:rFonts w:ascii="Cambria" w:hAnsi="Cambria" w:cs="Courier New"/>
          <w:b/>
          <w:sz w:val="22"/>
          <w:szCs w:val="22"/>
        </w:rPr>
      </w:pPr>
      <w:r w:rsidRPr="00562CFA">
        <w:rPr>
          <w:rFonts w:ascii="Cambria" w:hAnsi="Cambria" w:cs="Courier New"/>
          <w:b/>
          <w:sz w:val="22"/>
          <w:szCs w:val="22"/>
        </w:rPr>
        <w:lastRenderedPageBreak/>
        <w:t>PREAMB</w:t>
      </w:r>
      <w:r w:rsidR="00287D6A" w:rsidRPr="00562CFA">
        <w:rPr>
          <w:rFonts w:ascii="Cambria" w:hAnsi="Cambria" w:cs="Courier New"/>
          <w:b/>
          <w:sz w:val="22"/>
          <w:szCs w:val="22"/>
        </w:rPr>
        <w:t>UŁA</w:t>
      </w:r>
    </w:p>
    <w:p w:rsidR="002B6C36" w:rsidRPr="00562CFA" w:rsidRDefault="002B6C36" w:rsidP="008C263F">
      <w:pPr>
        <w:pStyle w:val="Zwykytekst"/>
        <w:spacing w:line="276" w:lineRule="auto"/>
        <w:rPr>
          <w:rFonts w:ascii="Cambria" w:hAnsi="Cambria" w:cs="Courier New"/>
          <w:sz w:val="22"/>
          <w:szCs w:val="22"/>
        </w:rPr>
      </w:pPr>
    </w:p>
    <w:p w:rsidR="00287D6A" w:rsidRPr="00562CFA" w:rsidRDefault="0086109D" w:rsidP="008C263F">
      <w:pPr>
        <w:pStyle w:val="Zwykytekst"/>
        <w:spacing w:line="276" w:lineRule="auto"/>
        <w:jc w:val="both"/>
        <w:rPr>
          <w:rFonts w:ascii="Cambria" w:hAnsi="Cambria" w:cs="Courier New"/>
          <w:sz w:val="22"/>
          <w:szCs w:val="22"/>
        </w:rPr>
      </w:pPr>
      <w:r w:rsidRPr="00562CFA">
        <w:rPr>
          <w:rFonts w:ascii="Cambria" w:hAnsi="Cambria" w:cs="Courier New"/>
          <w:sz w:val="22"/>
          <w:szCs w:val="22"/>
        </w:rPr>
        <w:t xml:space="preserve">Międzynarodowy standard </w:t>
      </w:r>
      <w:r w:rsidR="00287D6A" w:rsidRPr="00562CFA">
        <w:rPr>
          <w:rFonts w:ascii="Cambria" w:hAnsi="Cambria" w:cs="Courier New"/>
          <w:sz w:val="22"/>
          <w:szCs w:val="22"/>
        </w:rPr>
        <w:t xml:space="preserve">ochrony prywatności i </w:t>
      </w:r>
      <w:r w:rsidRPr="00562CFA">
        <w:rPr>
          <w:rFonts w:ascii="Cambria" w:hAnsi="Cambria" w:cs="Courier New"/>
          <w:sz w:val="22"/>
          <w:szCs w:val="22"/>
        </w:rPr>
        <w:t xml:space="preserve">danych osobowych </w:t>
      </w:r>
      <w:r w:rsidR="00287D6A" w:rsidRPr="00562CFA">
        <w:rPr>
          <w:rFonts w:ascii="Cambria" w:hAnsi="Cambria" w:cs="Courier New"/>
          <w:sz w:val="22"/>
          <w:szCs w:val="22"/>
        </w:rPr>
        <w:t xml:space="preserve">Światowej Agencji Antydopingowej jest obowiązującym </w:t>
      </w:r>
      <w:r w:rsidR="002E439D" w:rsidRPr="00562CFA">
        <w:rPr>
          <w:rFonts w:ascii="Cambria" w:hAnsi="Cambria" w:cs="Courier New"/>
          <w:sz w:val="22"/>
          <w:szCs w:val="22"/>
        </w:rPr>
        <w:t xml:space="preserve">międzynarodowym </w:t>
      </w:r>
      <w:r w:rsidR="00287D6A" w:rsidRPr="00562CFA">
        <w:rPr>
          <w:rFonts w:ascii="Cambria" w:hAnsi="Cambria" w:cs="Courier New"/>
          <w:sz w:val="22"/>
          <w:szCs w:val="22"/>
        </w:rPr>
        <w:t xml:space="preserve">standardem </w:t>
      </w:r>
      <w:r w:rsidR="002E439D" w:rsidRPr="00562CFA">
        <w:rPr>
          <w:rFonts w:ascii="Cambria" w:hAnsi="Cambria" w:cs="Courier New"/>
          <w:sz w:val="22"/>
          <w:szCs w:val="22"/>
        </w:rPr>
        <w:t>opracowanym w ramach ś</w:t>
      </w:r>
      <w:r w:rsidR="00287D6A" w:rsidRPr="00562CFA">
        <w:rPr>
          <w:rFonts w:ascii="Cambria" w:hAnsi="Cambria" w:cs="Courier New"/>
          <w:sz w:val="22"/>
          <w:szCs w:val="22"/>
        </w:rPr>
        <w:t>wiatowego programu antydopingowego.</w:t>
      </w:r>
    </w:p>
    <w:p w:rsidR="00287D6A" w:rsidRPr="00562CFA" w:rsidRDefault="00287D6A" w:rsidP="008C263F">
      <w:pPr>
        <w:pStyle w:val="Zwykytekst"/>
        <w:spacing w:line="276" w:lineRule="auto"/>
        <w:rPr>
          <w:rFonts w:ascii="Cambria" w:hAnsi="Cambria" w:cs="Courier New"/>
          <w:sz w:val="22"/>
          <w:szCs w:val="22"/>
        </w:rPr>
      </w:pPr>
    </w:p>
    <w:p w:rsidR="004933B2" w:rsidRPr="00562CFA" w:rsidRDefault="000C02C2" w:rsidP="008C263F">
      <w:pPr>
        <w:pStyle w:val="Zwykytekst"/>
        <w:spacing w:line="276" w:lineRule="auto"/>
        <w:jc w:val="both"/>
        <w:rPr>
          <w:rFonts w:ascii="Cambria" w:hAnsi="Cambria" w:cs="Courier New"/>
          <w:sz w:val="22"/>
          <w:szCs w:val="22"/>
        </w:rPr>
      </w:pPr>
      <w:r w:rsidRPr="00562CFA">
        <w:rPr>
          <w:rFonts w:ascii="Cambria" w:hAnsi="Cambria" w:cs="Courier New"/>
          <w:sz w:val="22"/>
          <w:szCs w:val="22"/>
        </w:rPr>
        <w:t>WADA</w:t>
      </w:r>
      <w:r w:rsidR="0086109D" w:rsidRPr="00562CFA">
        <w:rPr>
          <w:rFonts w:ascii="Cambria" w:hAnsi="Cambria" w:cs="Courier New"/>
          <w:sz w:val="22"/>
          <w:szCs w:val="22"/>
        </w:rPr>
        <w:t xml:space="preserve"> </w:t>
      </w:r>
      <w:r w:rsidR="004933B2" w:rsidRPr="00562CFA">
        <w:rPr>
          <w:rFonts w:ascii="Cambria" w:hAnsi="Cambria" w:cs="Courier New"/>
          <w:sz w:val="22"/>
          <w:szCs w:val="22"/>
        </w:rPr>
        <w:t xml:space="preserve">i </w:t>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004933B2" w:rsidRPr="00562CFA">
        <w:rPr>
          <w:rFonts w:ascii="Cambria" w:hAnsi="Cambria" w:cs="Courier New"/>
          <w:sz w:val="22"/>
          <w:szCs w:val="22"/>
        </w:rPr>
        <w:t>ponoszą odpowiedzialność za zapewnienie</w:t>
      </w:r>
      <w:r w:rsidR="00FE285F" w:rsidRPr="00562CFA">
        <w:rPr>
          <w:rFonts w:ascii="Cambria" w:hAnsi="Cambria" w:cs="Courier New"/>
          <w:sz w:val="22"/>
          <w:szCs w:val="22"/>
        </w:rPr>
        <w:t xml:space="preserve"> ochrony </w:t>
      </w:r>
      <w:r w:rsidR="0086109D" w:rsidRPr="00562CFA">
        <w:rPr>
          <w:rFonts w:ascii="Cambria" w:hAnsi="Cambria" w:cs="Courier New"/>
          <w:sz w:val="22"/>
          <w:szCs w:val="22"/>
        </w:rPr>
        <w:t xml:space="preserve">danych osobowych </w:t>
      </w:r>
      <w:r w:rsidR="00FE285F" w:rsidRPr="00562CFA">
        <w:rPr>
          <w:rFonts w:ascii="Cambria" w:hAnsi="Cambria" w:cs="Courier New"/>
          <w:sz w:val="22"/>
          <w:szCs w:val="22"/>
        </w:rPr>
        <w:t xml:space="preserve">podczas ich </w:t>
      </w:r>
      <w:r w:rsidRPr="00562CFA">
        <w:rPr>
          <w:rFonts w:ascii="Cambria" w:hAnsi="Cambria" w:cs="Courier New"/>
          <w:sz w:val="22"/>
          <w:szCs w:val="22"/>
        </w:rPr>
        <w:t xml:space="preserve">przetwarzania </w:t>
      </w:r>
      <w:r w:rsidR="00FE285F" w:rsidRPr="00562CFA">
        <w:rPr>
          <w:rFonts w:ascii="Cambria" w:hAnsi="Cambria" w:cs="Courier New"/>
          <w:sz w:val="22"/>
          <w:szCs w:val="22"/>
        </w:rPr>
        <w:t xml:space="preserve">w związku z </w:t>
      </w:r>
      <w:r w:rsidRPr="00562CFA">
        <w:rPr>
          <w:rFonts w:ascii="Cambria" w:hAnsi="Cambria" w:cs="Courier New"/>
          <w:sz w:val="22"/>
          <w:szCs w:val="22"/>
        </w:rPr>
        <w:t xml:space="preserve">działaniami antydopingowymi </w:t>
      </w:r>
      <w:r w:rsidR="00FE285F" w:rsidRPr="00562CFA">
        <w:rPr>
          <w:rFonts w:ascii="Cambria" w:hAnsi="Cambria" w:cs="Courier New"/>
          <w:sz w:val="22"/>
          <w:szCs w:val="22"/>
        </w:rPr>
        <w:t>zgodnie z</w:t>
      </w:r>
      <w:r w:rsidR="002E439D" w:rsidRPr="00562CFA">
        <w:rPr>
          <w:rFonts w:ascii="Cambria" w:hAnsi="Cambria" w:cs="Courier New"/>
          <w:sz w:val="22"/>
          <w:szCs w:val="22"/>
        </w:rPr>
        <w:t> </w:t>
      </w:r>
      <w:r w:rsidR="002B6C36" w:rsidRPr="00562CFA">
        <w:rPr>
          <w:rFonts w:ascii="Cambria" w:hAnsi="Cambria" w:cs="Courier New"/>
          <w:sz w:val="22"/>
          <w:szCs w:val="22"/>
        </w:rPr>
        <w:t>wymogami przepisów, zasadami i</w:t>
      </w:r>
      <w:r w:rsidR="00796E11">
        <w:rPr>
          <w:rFonts w:ascii="Cambria" w:hAnsi="Cambria" w:cs="Courier New"/>
          <w:sz w:val="22"/>
          <w:szCs w:val="22"/>
        </w:rPr>
        <w:t xml:space="preserve"> </w:t>
      </w:r>
      <w:r w:rsidR="00FE285F" w:rsidRPr="00562CFA">
        <w:rPr>
          <w:rFonts w:ascii="Cambria" w:hAnsi="Cambria" w:cs="Courier New"/>
          <w:sz w:val="22"/>
          <w:szCs w:val="22"/>
        </w:rPr>
        <w:t xml:space="preserve">standardami ochrony </w:t>
      </w:r>
      <w:r w:rsidR="002E439D" w:rsidRPr="00562CFA">
        <w:rPr>
          <w:rFonts w:ascii="Cambria" w:hAnsi="Cambria" w:cs="Courier New"/>
          <w:sz w:val="22"/>
          <w:szCs w:val="22"/>
        </w:rPr>
        <w:t>danych i prywatności. Zgodnie z </w:t>
      </w:r>
      <w:r w:rsidR="00FE285F" w:rsidRPr="00562CFA">
        <w:rPr>
          <w:rFonts w:ascii="Cambria" w:hAnsi="Cambria" w:cs="Courier New"/>
          <w:sz w:val="22"/>
          <w:szCs w:val="22"/>
        </w:rPr>
        <w:t xml:space="preserve">głównym </w:t>
      </w:r>
      <w:r w:rsidR="004933B2" w:rsidRPr="00562CFA">
        <w:rPr>
          <w:rFonts w:ascii="Cambria" w:hAnsi="Cambria" w:cs="Courier New"/>
          <w:sz w:val="22"/>
          <w:szCs w:val="22"/>
        </w:rPr>
        <w:t>celem niniejsze</w:t>
      </w:r>
      <w:r w:rsidR="00FE285F" w:rsidRPr="00562CFA">
        <w:rPr>
          <w:rFonts w:ascii="Cambria" w:hAnsi="Cambria" w:cs="Courier New"/>
          <w:sz w:val="22"/>
          <w:szCs w:val="22"/>
        </w:rPr>
        <w:t xml:space="preserve">go </w:t>
      </w:r>
      <w:r w:rsidRPr="00562CFA">
        <w:rPr>
          <w:rFonts w:ascii="Cambria" w:hAnsi="Cambria" w:cs="Courier New"/>
          <w:sz w:val="22"/>
          <w:szCs w:val="22"/>
        </w:rPr>
        <w:t xml:space="preserve">międzynarodowego standardu </w:t>
      </w:r>
      <w:r w:rsidR="004933B2" w:rsidRPr="00562CFA">
        <w:rPr>
          <w:rFonts w:ascii="Cambria" w:hAnsi="Cambria" w:cs="Courier New"/>
          <w:sz w:val="22"/>
          <w:szCs w:val="22"/>
        </w:rPr>
        <w:t xml:space="preserve">organizacje i </w:t>
      </w:r>
      <w:r w:rsidR="002E439D" w:rsidRPr="00562CFA">
        <w:rPr>
          <w:rFonts w:ascii="Cambria" w:hAnsi="Cambria" w:cs="Courier New"/>
          <w:sz w:val="22"/>
          <w:szCs w:val="22"/>
        </w:rPr>
        <w:t>o</w:t>
      </w:r>
      <w:r w:rsidR="001215DB" w:rsidRPr="00562CFA">
        <w:rPr>
          <w:rFonts w:ascii="Cambria" w:hAnsi="Cambria" w:cs="Courier New"/>
          <w:sz w:val="22"/>
          <w:szCs w:val="22"/>
        </w:rPr>
        <w:t>soby</w:t>
      </w:r>
      <w:r w:rsidR="004933B2" w:rsidRPr="00562CFA">
        <w:rPr>
          <w:rFonts w:ascii="Cambria" w:hAnsi="Cambria" w:cs="Courier New"/>
          <w:sz w:val="22"/>
          <w:szCs w:val="22"/>
        </w:rPr>
        <w:t xml:space="preserve"> </w:t>
      </w:r>
      <w:r w:rsidR="00FE285F" w:rsidRPr="00562CFA">
        <w:rPr>
          <w:rFonts w:ascii="Cambria" w:hAnsi="Cambria" w:cs="Courier New"/>
          <w:sz w:val="22"/>
          <w:szCs w:val="22"/>
        </w:rPr>
        <w:t>zajmujące się zwalczaniem dopingu w sporcie powinny z</w:t>
      </w:r>
      <w:r w:rsidR="002B6C36" w:rsidRPr="00562CFA">
        <w:rPr>
          <w:rFonts w:ascii="Cambria" w:hAnsi="Cambria" w:cs="Courier New"/>
          <w:sz w:val="22"/>
          <w:szCs w:val="22"/>
        </w:rPr>
        <w:t>apewnić właściwą, odpowiednią i </w:t>
      </w:r>
      <w:r w:rsidR="00FE285F" w:rsidRPr="00562CFA">
        <w:rPr>
          <w:rFonts w:ascii="Cambria" w:hAnsi="Cambria" w:cs="Courier New"/>
          <w:sz w:val="22"/>
          <w:szCs w:val="22"/>
        </w:rPr>
        <w:t xml:space="preserve">skuteczną ochronę przetwarzanych danych </w:t>
      </w:r>
      <w:r w:rsidR="004933B2" w:rsidRPr="00562CFA">
        <w:rPr>
          <w:rFonts w:ascii="Cambria" w:hAnsi="Cambria" w:cs="Courier New"/>
          <w:sz w:val="22"/>
          <w:szCs w:val="22"/>
        </w:rPr>
        <w:t>osobow</w:t>
      </w:r>
      <w:r w:rsidR="00FE285F" w:rsidRPr="00562CFA">
        <w:rPr>
          <w:rFonts w:ascii="Cambria" w:hAnsi="Cambria" w:cs="Courier New"/>
          <w:sz w:val="22"/>
          <w:szCs w:val="22"/>
        </w:rPr>
        <w:t>ych</w:t>
      </w:r>
      <w:r w:rsidR="004933B2" w:rsidRPr="00562CFA">
        <w:rPr>
          <w:rFonts w:ascii="Cambria" w:hAnsi="Cambria" w:cs="Courier New"/>
          <w:sz w:val="22"/>
          <w:szCs w:val="22"/>
        </w:rPr>
        <w:t>, bez względu na to, czy jest to wymagane przez obowiązujące przepisy ustawowe.</w:t>
      </w:r>
    </w:p>
    <w:p w:rsidR="004933B2" w:rsidRPr="00562CFA" w:rsidRDefault="004933B2" w:rsidP="008C263F">
      <w:pPr>
        <w:pStyle w:val="Zwykytekst"/>
        <w:spacing w:line="276" w:lineRule="auto"/>
        <w:rPr>
          <w:rFonts w:ascii="Cambria" w:hAnsi="Cambria" w:cs="Courier New"/>
          <w:sz w:val="22"/>
          <w:szCs w:val="22"/>
        </w:rPr>
      </w:pPr>
    </w:p>
    <w:p w:rsidR="000C02C2" w:rsidRPr="00562CFA" w:rsidRDefault="00FE285F" w:rsidP="008C263F">
      <w:pPr>
        <w:pStyle w:val="Zwykytekst"/>
        <w:spacing w:line="276" w:lineRule="auto"/>
        <w:jc w:val="both"/>
        <w:rPr>
          <w:rFonts w:ascii="Cambria" w:hAnsi="Cambria" w:cs="Courier New"/>
          <w:sz w:val="22"/>
          <w:szCs w:val="22"/>
        </w:rPr>
      </w:pPr>
      <w:r w:rsidRPr="00562CFA">
        <w:rPr>
          <w:rFonts w:ascii="Cambria" w:hAnsi="Cambria" w:cs="Courier New"/>
          <w:sz w:val="22"/>
          <w:szCs w:val="22"/>
        </w:rPr>
        <w:t xml:space="preserve">Niniejszy dokument został przygotowany przez grupę ekspertów </w:t>
      </w:r>
      <w:r w:rsidR="000C02C2" w:rsidRPr="00562CFA">
        <w:rPr>
          <w:rFonts w:ascii="Cambria" w:hAnsi="Cambria" w:cs="Courier New"/>
          <w:sz w:val="22"/>
          <w:szCs w:val="22"/>
        </w:rPr>
        <w:t>WADA</w:t>
      </w:r>
      <w:r w:rsidR="002E439D" w:rsidRPr="00562CFA">
        <w:rPr>
          <w:rFonts w:ascii="Cambria" w:hAnsi="Cambria" w:cs="Courier New"/>
          <w:sz w:val="22"/>
          <w:szCs w:val="22"/>
        </w:rPr>
        <w:t>. Uwzględniono w </w:t>
      </w:r>
      <w:r w:rsidRPr="00562CFA">
        <w:rPr>
          <w:rFonts w:ascii="Cambria" w:hAnsi="Cambria" w:cs="Courier New"/>
          <w:sz w:val="22"/>
          <w:szCs w:val="22"/>
        </w:rPr>
        <w:t xml:space="preserve">nim Wytyczne </w:t>
      </w:r>
      <w:r w:rsidR="008E666F" w:rsidRPr="00562CFA">
        <w:rPr>
          <w:rFonts w:ascii="Cambria" w:hAnsi="Cambria" w:cs="Courier New"/>
          <w:sz w:val="22"/>
          <w:szCs w:val="22"/>
        </w:rPr>
        <w:t xml:space="preserve">Organizacji Współpracy Gospodarczej i Rozwoju (OECD) </w:t>
      </w:r>
      <w:r w:rsidRPr="00562CFA">
        <w:rPr>
          <w:rFonts w:ascii="Cambria" w:hAnsi="Cambria" w:cs="Courier New"/>
          <w:sz w:val="22"/>
          <w:szCs w:val="22"/>
        </w:rPr>
        <w:t xml:space="preserve">w sprawie ochrony prywatności i transgranicznego przepływu </w:t>
      </w:r>
      <w:r w:rsidR="0086109D" w:rsidRPr="00562CFA">
        <w:rPr>
          <w:rFonts w:ascii="Cambria" w:hAnsi="Cambria" w:cs="Courier New"/>
          <w:sz w:val="22"/>
          <w:szCs w:val="22"/>
        </w:rPr>
        <w:t xml:space="preserve">danych osobowych </w:t>
      </w:r>
      <w:r w:rsidR="008E666F" w:rsidRPr="00562CFA">
        <w:rPr>
          <w:rFonts w:ascii="Cambria" w:hAnsi="Cambria" w:cs="Courier New"/>
          <w:sz w:val="22"/>
          <w:szCs w:val="22"/>
        </w:rPr>
        <w:t xml:space="preserve">z 1980 r., Konwencję Rady Europy o ochronie osób w związku z automatycznym przetwarzaniem </w:t>
      </w:r>
      <w:r w:rsidR="0086109D" w:rsidRPr="00562CFA">
        <w:rPr>
          <w:rFonts w:ascii="Cambria" w:hAnsi="Cambria" w:cs="Courier New"/>
          <w:sz w:val="22"/>
          <w:szCs w:val="22"/>
        </w:rPr>
        <w:t xml:space="preserve">danych osobowych </w:t>
      </w:r>
      <w:r w:rsidR="008E666F" w:rsidRPr="00562CFA">
        <w:rPr>
          <w:rFonts w:ascii="Cambria" w:hAnsi="Cambria" w:cs="Courier New"/>
          <w:sz w:val="22"/>
          <w:szCs w:val="22"/>
        </w:rPr>
        <w:t xml:space="preserve">(ETS Nr 108), </w:t>
      </w:r>
      <w:r w:rsidR="0060673C" w:rsidRPr="00562CFA">
        <w:rPr>
          <w:rFonts w:ascii="Cambria" w:hAnsi="Cambria" w:cs="Courier New"/>
          <w:sz w:val="22"/>
          <w:szCs w:val="22"/>
        </w:rPr>
        <w:t xml:space="preserve">Ramy prywatności Wspólnoty Gospodarczej Azji i Pacyfiku (APEC), Kartę praw podstawowych Unii Europejskiej, </w:t>
      </w:r>
      <w:r w:rsidR="008E666F" w:rsidRPr="00562CFA">
        <w:rPr>
          <w:rFonts w:ascii="Cambria" w:hAnsi="Cambria" w:cs="Courier New"/>
          <w:sz w:val="22"/>
          <w:szCs w:val="22"/>
        </w:rPr>
        <w:t>Dyrektywę 95/46/WE Pa</w:t>
      </w:r>
      <w:r w:rsidR="003E5FE8">
        <w:rPr>
          <w:rFonts w:ascii="Cambria" w:hAnsi="Cambria" w:cs="Courier New"/>
          <w:sz w:val="22"/>
          <w:szCs w:val="22"/>
        </w:rPr>
        <w:t>rlamentu Europejskiego i Rady z </w:t>
      </w:r>
      <w:r w:rsidR="008E666F" w:rsidRPr="00562CFA">
        <w:rPr>
          <w:rFonts w:ascii="Cambria" w:hAnsi="Cambria" w:cs="Courier New"/>
          <w:sz w:val="22"/>
          <w:szCs w:val="22"/>
        </w:rPr>
        <w:t xml:space="preserve">dnia 24 października 1995 r. w sprawie ochrony osób fizycznych w zakresie </w:t>
      </w:r>
      <w:r w:rsidR="000C02C2" w:rsidRPr="00562CFA">
        <w:rPr>
          <w:rFonts w:ascii="Cambria" w:hAnsi="Cambria" w:cs="Courier New"/>
          <w:sz w:val="22"/>
          <w:szCs w:val="22"/>
        </w:rPr>
        <w:t xml:space="preserve">przetwarzania </w:t>
      </w:r>
      <w:r w:rsidR="0086109D" w:rsidRPr="00562CFA">
        <w:rPr>
          <w:rFonts w:ascii="Cambria" w:hAnsi="Cambria" w:cs="Courier New"/>
          <w:sz w:val="22"/>
          <w:szCs w:val="22"/>
        </w:rPr>
        <w:t xml:space="preserve">danych osobowych </w:t>
      </w:r>
      <w:r w:rsidR="002B6C36" w:rsidRPr="00562CFA">
        <w:rPr>
          <w:rFonts w:ascii="Cambria" w:hAnsi="Cambria" w:cs="Courier New"/>
          <w:sz w:val="22"/>
          <w:szCs w:val="22"/>
        </w:rPr>
        <w:t>i </w:t>
      </w:r>
      <w:r w:rsidR="008E666F" w:rsidRPr="00562CFA">
        <w:rPr>
          <w:rFonts w:ascii="Cambria" w:hAnsi="Cambria" w:cs="Courier New"/>
          <w:sz w:val="22"/>
          <w:szCs w:val="22"/>
        </w:rPr>
        <w:t>swobodnego przepływu tych danych oraz inne międz</w:t>
      </w:r>
      <w:r w:rsidR="003E5FE8">
        <w:rPr>
          <w:rFonts w:ascii="Cambria" w:hAnsi="Cambria" w:cs="Courier New"/>
          <w:sz w:val="22"/>
          <w:szCs w:val="22"/>
        </w:rPr>
        <w:t>ynarodowe i </w:t>
      </w:r>
      <w:r w:rsidR="002E439D" w:rsidRPr="00562CFA">
        <w:rPr>
          <w:rFonts w:ascii="Cambria" w:hAnsi="Cambria" w:cs="Courier New"/>
          <w:sz w:val="22"/>
          <w:szCs w:val="22"/>
        </w:rPr>
        <w:t>regionalne zasady i </w:t>
      </w:r>
      <w:r w:rsidR="008E666F" w:rsidRPr="00562CFA">
        <w:rPr>
          <w:rFonts w:ascii="Cambria" w:hAnsi="Cambria" w:cs="Courier New"/>
          <w:sz w:val="22"/>
          <w:szCs w:val="22"/>
        </w:rPr>
        <w:t xml:space="preserve">standardy ochrony danych. </w:t>
      </w:r>
    </w:p>
    <w:p w:rsidR="000C02C2" w:rsidRPr="00562CFA" w:rsidRDefault="000C02C2" w:rsidP="008C263F">
      <w:pPr>
        <w:pStyle w:val="Zwykytekst"/>
        <w:spacing w:line="276" w:lineRule="auto"/>
        <w:jc w:val="both"/>
        <w:rPr>
          <w:rFonts w:ascii="Cambria" w:hAnsi="Cambria" w:cs="Courier New"/>
          <w:sz w:val="22"/>
          <w:szCs w:val="22"/>
        </w:rPr>
      </w:pPr>
    </w:p>
    <w:p w:rsidR="004933B2" w:rsidRPr="00562CFA" w:rsidRDefault="000C02C2" w:rsidP="008C263F">
      <w:pPr>
        <w:pStyle w:val="Zwykytekst"/>
        <w:spacing w:line="276" w:lineRule="auto"/>
        <w:jc w:val="both"/>
        <w:rPr>
          <w:rFonts w:ascii="Cambria" w:hAnsi="Cambria" w:cs="Courier New"/>
          <w:sz w:val="22"/>
          <w:szCs w:val="22"/>
        </w:rPr>
      </w:pPr>
      <w:r w:rsidRPr="00562CFA">
        <w:rPr>
          <w:rFonts w:ascii="Cambria" w:hAnsi="Cambria" w:cs="Courier New"/>
          <w:sz w:val="22"/>
          <w:szCs w:val="22"/>
        </w:rPr>
        <w:t>WADA</w:t>
      </w:r>
      <w:r w:rsidR="0086109D" w:rsidRPr="00562CFA">
        <w:rPr>
          <w:rFonts w:ascii="Cambria" w:hAnsi="Cambria" w:cs="Courier New"/>
          <w:sz w:val="22"/>
          <w:szCs w:val="22"/>
        </w:rPr>
        <w:t xml:space="preserve"> </w:t>
      </w:r>
      <w:r w:rsidR="008E666F" w:rsidRPr="00562CFA">
        <w:rPr>
          <w:rFonts w:ascii="Cambria" w:hAnsi="Cambria" w:cs="Courier New"/>
          <w:sz w:val="22"/>
          <w:szCs w:val="22"/>
        </w:rPr>
        <w:t xml:space="preserve">sprawuje nadzór nad oficjalnym </w:t>
      </w:r>
      <w:r w:rsidR="004933B2" w:rsidRPr="00562CFA">
        <w:rPr>
          <w:rFonts w:ascii="Cambria" w:hAnsi="Cambria" w:cs="Courier New"/>
          <w:sz w:val="22"/>
          <w:szCs w:val="22"/>
        </w:rPr>
        <w:t>tekst</w:t>
      </w:r>
      <w:r w:rsidR="008E666F" w:rsidRPr="00562CFA">
        <w:rPr>
          <w:rFonts w:ascii="Cambria" w:hAnsi="Cambria" w:cs="Courier New"/>
          <w:sz w:val="22"/>
          <w:szCs w:val="22"/>
        </w:rPr>
        <w:t>em</w:t>
      </w:r>
      <w:r w:rsidR="004933B2" w:rsidRPr="00562CFA">
        <w:rPr>
          <w:rFonts w:ascii="Cambria" w:hAnsi="Cambria" w:cs="Courier New"/>
          <w:sz w:val="22"/>
          <w:szCs w:val="22"/>
        </w:rPr>
        <w:t xml:space="preserve"> </w:t>
      </w:r>
      <w:r w:rsidRPr="00562CFA">
        <w:rPr>
          <w:rFonts w:ascii="Cambria" w:hAnsi="Cambria" w:cs="Courier New"/>
          <w:sz w:val="22"/>
          <w:szCs w:val="22"/>
        </w:rPr>
        <w:t xml:space="preserve">międzynarodowego standardu </w:t>
      </w:r>
      <w:r w:rsidR="004933B2" w:rsidRPr="00562CFA">
        <w:rPr>
          <w:rFonts w:ascii="Cambria" w:hAnsi="Cambria" w:cs="Courier New"/>
          <w:sz w:val="22"/>
          <w:szCs w:val="22"/>
        </w:rPr>
        <w:t>ochrony</w:t>
      </w:r>
      <w:r w:rsidR="008E666F" w:rsidRPr="00562CFA">
        <w:rPr>
          <w:rFonts w:ascii="Cambria" w:hAnsi="Cambria" w:cs="Courier New"/>
          <w:sz w:val="22"/>
          <w:szCs w:val="22"/>
        </w:rPr>
        <w:t xml:space="preserve"> prywatności i danych osobowych. Standard jest publikowany w </w:t>
      </w:r>
      <w:r w:rsidR="002E439D" w:rsidRPr="00562CFA">
        <w:rPr>
          <w:rFonts w:ascii="Cambria" w:hAnsi="Cambria" w:cs="Courier New"/>
          <w:sz w:val="22"/>
          <w:szCs w:val="22"/>
        </w:rPr>
        <w:t>języku angielskim i </w:t>
      </w:r>
      <w:r w:rsidR="00521F32" w:rsidRPr="00562CFA">
        <w:rPr>
          <w:rFonts w:ascii="Cambria" w:hAnsi="Cambria" w:cs="Courier New"/>
          <w:sz w:val="22"/>
          <w:szCs w:val="22"/>
        </w:rPr>
        <w:t>francuskim. W </w:t>
      </w:r>
      <w:r w:rsidR="004933B2" w:rsidRPr="00562CFA">
        <w:rPr>
          <w:rFonts w:ascii="Cambria" w:hAnsi="Cambria" w:cs="Courier New"/>
          <w:sz w:val="22"/>
          <w:szCs w:val="22"/>
        </w:rPr>
        <w:t>przypadku sprzeczności pomiędzy wersjami angielsk</w:t>
      </w:r>
      <w:r w:rsidR="008E666F" w:rsidRPr="00562CFA">
        <w:rPr>
          <w:rFonts w:ascii="Cambria" w:hAnsi="Cambria" w:cs="Courier New"/>
          <w:sz w:val="22"/>
          <w:szCs w:val="22"/>
        </w:rPr>
        <w:t xml:space="preserve">ą </w:t>
      </w:r>
      <w:r w:rsidR="004933B2" w:rsidRPr="00562CFA">
        <w:rPr>
          <w:rFonts w:ascii="Cambria" w:hAnsi="Cambria" w:cs="Courier New"/>
          <w:sz w:val="22"/>
          <w:szCs w:val="22"/>
        </w:rPr>
        <w:t>i francusk</w:t>
      </w:r>
      <w:r w:rsidR="008E666F" w:rsidRPr="00562CFA">
        <w:rPr>
          <w:rFonts w:ascii="Cambria" w:hAnsi="Cambria" w:cs="Courier New"/>
          <w:sz w:val="22"/>
          <w:szCs w:val="22"/>
        </w:rPr>
        <w:t>ą obowiązującą wersją jest wersja sporządzona w języku angielskim</w:t>
      </w:r>
      <w:r w:rsidR="004933B2" w:rsidRPr="00562CFA">
        <w:rPr>
          <w:rFonts w:ascii="Cambria" w:hAnsi="Cambria" w:cs="Courier New"/>
          <w:sz w:val="22"/>
          <w:szCs w:val="22"/>
        </w:rPr>
        <w:t>.</w:t>
      </w:r>
    </w:p>
    <w:p w:rsidR="002B6C36" w:rsidRPr="00562CFA" w:rsidRDefault="002B6C36" w:rsidP="008C263F">
      <w:pPr>
        <w:rPr>
          <w:rFonts w:ascii="Cambria" w:hAnsi="Cambria" w:cs="Courier New"/>
        </w:rPr>
      </w:pPr>
      <w:r w:rsidRPr="00562CFA">
        <w:rPr>
          <w:rFonts w:ascii="Cambria" w:hAnsi="Cambria" w:cs="Courier New"/>
        </w:rPr>
        <w:br w:type="page"/>
      </w:r>
    </w:p>
    <w:p w:rsidR="004C3BDC" w:rsidRPr="003E5FE8" w:rsidRDefault="002B6C36" w:rsidP="000C02C2">
      <w:pPr>
        <w:pStyle w:val="Zwykytekst"/>
        <w:jc w:val="center"/>
        <w:rPr>
          <w:rFonts w:ascii="Cambria" w:hAnsi="Cambria" w:cs="Courier New"/>
          <w:b/>
          <w:sz w:val="28"/>
          <w:szCs w:val="22"/>
        </w:rPr>
      </w:pPr>
      <w:r w:rsidRPr="003E5FE8">
        <w:rPr>
          <w:rFonts w:ascii="Cambria" w:hAnsi="Cambria" w:cs="Courier New"/>
          <w:b/>
          <w:sz w:val="28"/>
          <w:szCs w:val="22"/>
        </w:rPr>
        <w:lastRenderedPageBreak/>
        <w:t>SPIS TREŚCI</w:t>
      </w:r>
    </w:p>
    <w:p w:rsidR="002B6C36" w:rsidRPr="00562CFA" w:rsidRDefault="002B6C36" w:rsidP="00A26053">
      <w:pPr>
        <w:pStyle w:val="Zwykytekst"/>
        <w:rPr>
          <w:rFonts w:ascii="Cambria" w:hAnsi="Cambria" w:cs="Courier New"/>
          <w:sz w:val="22"/>
          <w:szCs w:val="22"/>
        </w:rPr>
      </w:pPr>
    </w:p>
    <w:p w:rsidR="00287D6A" w:rsidRPr="00562CFA" w:rsidRDefault="00287D6A" w:rsidP="00A26053">
      <w:pPr>
        <w:pStyle w:val="Zwykytekst"/>
        <w:rPr>
          <w:rFonts w:ascii="Cambria" w:hAnsi="Cambria" w:cs="Courier New"/>
          <w:sz w:val="22"/>
          <w:szCs w:val="22"/>
        </w:rPr>
      </w:pPr>
    </w:p>
    <w:p w:rsidR="00287D6A" w:rsidRPr="00562CFA" w:rsidRDefault="00287D6A" w:rsidP="00A26053">
      <w:pPr>
        <w:pStyle w:val="Zwykytekst"/>
        <w:rPr>
          <w:rFonts w:ascii="Cambria" w:hAnsi="Cambria" w:cs="Courier New"/>
          <w:sz w:val="22"/>
          <w:szCs w:val="22"/>
        </w:rPr>
      </w:pPr>
    </w:p>
    <w:p w:rsidR="003E5FE8" w:rsidRDefault="009471DF" w:rsidP="003E5FE8">
      <w:pPr>
        <w:pStyle w:val="Spistreci1"/>
        <w:rPr>
          <w:rFonts w:eastAsiaTheme="minorEastAsia"/>
          <w:noProof/>
          <w:sz w:val="22"/>
          <w:szCs w:val="22"/>
          <w:lang w:eastAsia="pl-PL"/>
        </w:rPr>
      </w:pPr>
      <w:r>
        <w:fldChar w:fldCharType="begin"/>
      </w:r>
      <w:r w:rsidR="003E5FE8">
        <w:instrText xml:space="preserve"> TOC \o "1-3" \h \z \u </w:instrText>
      </w:r>
      <w:r>
        <w:fldChar w:fldCharType="separate"/>
      </w:r>
      <w:hyperlink w:anchor="_Toc405629095" w:history="1">
        <w:r w:rsidR="003E5FE8" w:rsidRPr="00D206B8">
          <w:rPr>
            <w:rStyle w:val="Hipercze"/>
            <w:rFonts w:ascii="Cambria" w:hAnsi="Cambria" w:cs="Courier New"/>
            <w:noProof/>
          </w:rPr>
          <w:t>CZĘŚĆ PIERWSZA: WSTĘP, POSTANOWIENIA KODEKSOWE I DEFINICJE</w:t>
        </w:r>
        <w:r w:rsidR="003E5FE8">
          <w:rPr>
            <w:noProof/>
            <w:webHidden/>
          </w:rPr>
          <w:tab/>
        </w:r>
        <w:r>
          <w:rPr>
            <w:noProof/>
            <w:webHidden/>
          </w:rPr>
          <w:fldChar w:fldCharType="begin"/>
        </w:r>
        <w:r w:rsidR="003E5FE8">
          <w:rPr>
            <w:noProof/>
            <w:webHidden/>
          </w:rPr>
          <w:instrText xml:space="preserve"> PAGEREF _Toc405629095 \h </w:instrText>
        </w:r>
        <w:r>
          <w:rPr>
            <w:noProof/>
            <w:webHidden/>
          </w:rPr>
        </w:r>
        <w:r>
          <w:rPr>
            <w:noProof/>
            <w:webHidden/>
          </w:rPr>
          <w:fldChar w:fldCharType="separate"/>
        </w:r>
        <w:r w:rsidR="003E5FE8">
          <w:rPr>
            <w:noProof/>
            <w:webHidden/>
          </w:rPr>
          <w:t>5</w:t>
        </w:r>
        <w:r>
          <w:rPr>
            <w:noProof/>
            <w:webHidden/>
          </w:rPr>
          <w:fldChar w:fldCharType="end"/>
        </w:r>
      </w:hyperlink>
    </w:p>
    <w:p w:rsidR="003E5FE8" w:rsidRDefault="003B6A79" w:rsidP="003E5FE8">
      <w:pPr>
        <w:pStyle w:val="Spistreci1"/>
        <w:rPr>
          <w:rFonts w:eastAsiaTheme="minorEastAsia"/>
          <w:noProof/>
          <w:sz w:val="22"/>
          <w:szCs w:val="22"/>
          <w:lang w:eastAsia="pl-PL"/>
        </w:rPr>
      </w:pPr>
      <w:hyperlink w:anchor="_Toc405629096" w:history="1">
        <w:r w:rsidR="003E5FE8" w:rsidRPr="00D206B8">
          <w:rPr>
            <w:rStyle w:val="Hipercze"/>
            <w:rFonts w:ascii="Cambria" w:hAnsi="Cambria" w:cs="Courier New"/>
            <w:noProof/>
          </w:rPr>
          <w:t xml:space="preserve">1.0 </w:t>
        </w:r>
        <w:r w:rsidR="003E5FE8">
          <w:rPr>
            <w:rFonts w:eastAsiaTheme="minorEastAsia"/>
            <w:noProof/>
            <w:sz w:val="22"/>
            <w:szCs w:val="22"/>
            <w:lang w:eastAsia="pl-PL"/>
          </w:rPr>
          <w:tab/>
        </w:r>
        <w:r w:rsidR="003E5FE8" w:rsidRPr="00D206B8">
          <w:rPr>
            <w:rStyle w:val="Hipercze"/>
            <w:rFonts w:ascii="Cambria" w:hAnsi="Cambria" w:cs="Courier New"/>
            <w:noProof/>
          </w:rPr>
          <w:t>Wstęp i zakres</w:t>
        </w:r>
        <w:r w:rsidR="003E5FE8">
          <w:rPr>
            <w:noProof/>
            <w:webHidden/>
          </w:rPr>
          <w:tab/>
        </w:r>
        <w:r w:rsidR="009471DF">
          <w:rPr>
            <w:noProof/>
            <w:webHidden/>
          </w:rPr>
          <w:fldChar w:fldCharType="begin"/>
        </w:r>
        <w:r w:rsidR="003E5FE8">
          <w:rPr>
            <w:noProof/>
            <w:webHidden/>
          </w:rPr>
          <w:instrText xml:space="preserve"> PAGEREF _Toc405629096 \h </w:instrText>
        </w:r>
        <w:r w:rsidR="009471DF">
          <w:rPr>
            <w:noProof/>
            <w:webHidden/>
          </w:rPr>
        </w:r>
        <w:r w:rsidR="009471DF">
          <w:rPr>
            <w:noProof/>
            <w:webHidden/>
          </w:rPr>
          <w:fldChar w:fldCharType="separate"/>
        </w:r>
        <w:r w:rsidR="003E5FE8">
          <w:rPr>
            <w:noProof/>
            <w:webHidden/>
          </w:rPr>
          <w:t>5</w:t>
        </w:r>
        <w:r w:rsidR="009471DF">
          <w:rPr>
            <w:noProof/>
            <w:webHidden/>
          </w:rPr>
          <w:fldChar w:fldCharType="end"/>
        </w:r>
      </w:hyperlink>
    </w:p>
    <w:p w:rsidR="003E5FE8" w:rsidRDefault="003B6A79" w:rsidP="003E5FE8">
      <w:pPr>
        <w:pStyle w:val="Spistreci1"/>
        <w:rPr>
          <w:rFonts w:eastAsiaTheme="minorEastAsia"/>
          <w:noProof/>
          <w:sz w:val="22"/>
          <w:szCs w:val="22"/>
          <w:lang w:eastAsia="pl-PL"/>
        </w:rPr>
      </w:pPr>
      <w:hyperlink w:anchor="_Toc405629097" w:history="1">
        <w:r w:rsidR="003E5FE8" w:rsidRPr="00D206B8">
          <w:rPr>
            <w:rStyle w:val="Hipercze"/>
            <w:rFonts w:ascii="Cambria" w:hAnsi="Cambria" w:cs="Courier New"/>
            <w:noProof/>
          </w:rPr>
          <w:t xml:space="preserve">2.0 </w:t>
        </w:r>
        <w:r w:rsidR="003E5FE8">
          <w:rPr>
            <w:rFonts w:eastAsiaTheme="minorEastAsia"/>
            <w:noProof/>
            <w:sz w:val="22"/>
            <w:szCs w:val="22"/>
            <w:lang w:eastAsia="pl-PL"/>
          </w:rPr>
          <w:tab/>
        </w:r>
        <w:r w:rsidR="003E5FE8" w:rsidRPr="00D206B8">
          <w:rPr>
            <w:rStyle w:val="Hipercze"/>
            <w:rFonts w:ascii="Cambria" w:hAnsi="Cambria" w:cs="Courier New"/>
            <w:noProof/>
          </w:rPr>
          <w:t>Postanowienia Kodeksu</w:t>
        </w:r>
        <w:r w:rsidR="003E5FE8">
          <w:rPr>
            <w:noProof/>
            <w:webHidden/>
          </w:rPr>
          <w:tab/>
        </w:r>
        <w:r w:rsidR="009471DF">
          <w:rPr>
            <w:noProof/>
            <w:webHidden/>
          </w:rPr>
          <w:fldChar w:fldCharType="begin"/>
        </w:r>
        <w:r w:rsidR="003E5FE8">
          <w:rPr>
            <w:noProof/>
            <w:webHidden/>
          </w:rPr>
          <w:instrText xml:space="preserve"> PAGEREF _Toc405629097 \h </w:instrText>
        </w:r>
        <w:r w:rsidR="009471DF">
          <w:rPr>
            <w:noProof/>
            <w:webHidden/>
          </w:rPr>
        </w:r>
        <w:r w:rsidR="009471DF">
          <w:rPr>
            <w:noProof/>
            <w:webHidden/>
          </w:rPr>
          <w:fldChar w:fldCharType="separate"/>
        </w:r>
        <w:r w:rsidR="003E5FE8">
          <w:rPr>
            <w:noProof/>
            <w:webHidden/>
          </w:rPr>
          <w:t>5</w:t>
        </w:r>
        <w:r w:rsidR="009471DF">
          <w:rPr>
            <w:noProof/>
            <w:webHidden/>
          </w:rPr>
          <w:fldChar w:fldCharType="end"/>
        </w:r>
      </w:hyperlink>
    </w:p>
    <w:p w:rsidR="003E5FE8" w:rsidRDefault="003B6A79" w:rsidP="003E5FE8">
      <w:pPr>
        <w:pStyle w:val="Spistreci2"/>
        <w:rPr>
          <w:rFonts w:eastAsiaTheme="minorEastAsia"/>
          <w:noProof/>
          <w:sz w:val="22"/>
          <w:szCs w:val="22"/>
          <w:lang w:eastAsia="pl-PL"/>
        </w:rPr>
      </w:pPr>
      <w:hyperlink w:anchor="_Toc405629098" w:history="1">
        <w:r w:rsidR="003E5FE8" w:rsidRPr="00D206B8">
          <w:rPr>
            <w:rStyle w:val="Hipercze"/>
            <w:rFonts w:ascii="Cambria" w:hAnsi="Cambria" w:cs="Courier New"/>
            <w:noProof/>
          </w:rPr>
          <w:t>14.1</w:t>
        </w:r>
        <w:r w:rsidR="003E5FE8">
          <w:rPr>
            <w:rFonts w:eastAsiaTheme="minorEastAsia"/>
            <w:noProof/>
            <w:sz w:val="22"/>
            <w:szCs w:val="22"/>
            <w:lang w:eastAsia="pl-PL"/>
          </w:rPr>
          <w:tab/>
        </w:r>
        <w:r w:rsidR="003E5FE8" w:rsidRPr="00D206B8">
          <w:rPr>
            <w:rStyle w:val="Hipercze"/>
            <w:rFonts w:ascii="Cambria" w:hAnsi="Cambria" w:cs="Courier New"/>
            <w:noProof/>
          </w:rPr>
          <w:t>Informacje dotyczące niekorzystnych wyników analitycznych, nietypowych wyników analitycznych i innych zarzucanych naruszeń przepisów antydopingowych</w:t>
        </w:r>
        <w:r w:rsidR="003E5FE8">
          <w:rPr>
            <w:noProof/>
            <w:webHidden/>
          </w:rPr>
          <w:tab/>
        </w:r>
        <w:r w:rsidR="009471DF">
          <w:rPr>
            <w:noProof/>
            <w:webHidden/>
          </w:rPr>
          <w:fldChar w:fldCharType="begin"/>
        </w:r>
        <w:r w:rsidR="003E5FE8">
          <w:rPr>
            <w:noProof/>
            <w:webHidden/>
          </w:rPr>
          <w:instrText xml:space="preserve"> PAGEREF _Toc405629098 \h </w:instrText>
        </w:r>
        <w:r w:rsidR="009471DF">
          <w:rPr>
            <w:noProof/>
            <w:webHidden/>
          </w:rPr>
        </w:r>
        <w:r w:rsidR="009471DF">
          <w:rPr>
            <w:noProof/>
            <w:webHidden/>
          </w:rPr>
          <w:fldChar w:fldCharType="separate"/>
        </w:r>
        <w:r w:rsidR="003E5FE8">
          <w:rPr>
            <w:noProof/>
            <w:webHidden/>
          </w:rPr>
          <w:t>5</w:t>
        </w:r>
        <w:r w:rsidR="009471DF">
          <w:rPr>
            <w:noProof/>
            <w:webHidden/>
          </w:rPr>
          <w:fldChar w:fldCharType="end"/>
        </w:r>
      </w:hyperlink>
    </w:p>
    <w:p w:rsidR="003E5FE8" w:rsidRDefault="003B6A79" w:rsidP="003E5FE8">
      <w:pPr>
        <w:pStyle w:val="Spistreci2"/>
        <w:rPr>
          <w:rFonts w:eastAsiaTheme="minorEastAsia"/>
          <w:noProof/>
          <w:sz w:val="22"/>
          <w:szCs w:val="22"/>
          <w:lang w:eastAsia="pl-PL"/>
        </w:rPr>
      </w:pPr>
      <w:hyperlink w:anchor="_Toc405629099" w:history="1">
        <w:r w:rsidR="003E5FE8" w:rsidRPr="00D206B8">
          <w:rPr>
            <w:rStyle w:val="Hipercze"/>
            <w:rFonts w:ascii="Cambria" w:hAnsi="Cambria" w:cs="Courier New"/>
            <w:noProof/>
          </w:rPr>
          <w:t>14.2</w:t>
        </w:r>
        <w:r w:rsidR="003E5FE8">
          <w:rPr>
            <w:rFonts w:eastAsiaTheme="minorEastAsia"/>
            <w:noProof/>
            <w:sz w:val="22"/>
            <w:szCs w:val="22"/>
            <w:lang w:eastAsia="pl-PL"/>
          </w:rPr>
          <w:tab/>
        </w:r>
        <w:r w:rsidR="003E5FE8" w:rsidRPr="00D206B8">
          <w:rPr>
            <w:rStyle w:val="Hipercze"/>
            <w:rFonts w:ascii="Cambria" w:hAnsi="Cambria" w:cs="Courier New"/>
            <w:noProof/>
          </w:rPr>
          <w:t>Powiadamianie o orzeczeniach w sprawach o naruszenie przepisów antydopingowych i wnioski o wydanie akt</w:t>
        </w:r>
        <w:r w:rsidR="003E5FE8">
          <w:rPr>
            <w:noProof/>
            <w:webHidden/>
          </w:rPr>
          <w:tab/>
        </w:r>
        <w:r w:rsidR="009471DF">
          <w:rPr>
            <w:noProof/>
            <w:webHidden/>
          </w:rPr>
          <w:fldChar w:fldCharType="begin"/>
        </w:r>
        <w:r w:rsidR="003E5FE8">
          <w:rPr>
            <w:noProof/>
            <w:webHidden/>
          </w:rPr>
          <w:instrText xml:space="preserve"> PAGEREF _Toc405629099 \h </w:instrText>
        </w:r>
        <w:r w:rsidR="009471DF">
          <w:rPr>
            <w:noProof/>
            <w:webHidden/>
          </w:rPr>
        </w:r>
        <w:r w:rsidR="009471DF">
          <w:rPr>
            <w:noProof/>
            <w:webHidden/>
          </w:rPr>
          <w:fldChar w:fldCharType="separate"/>
        </w:r>
        <w:r w:rsidR="003E5FE8">
          <w:rPr>
            <w:noProof/>
            <w:webHidden/>
          </w:rPr>
          <w:t>7</w:t>
        </w:r>
        <w:r w:rsidR="009471DF">
          <w:rPr>
            <w:noProof/>
            <w:webHidden/>
          </w:rPr>
          <w:fldChar w:fldCharType="end"/>
        </w:r>
      </w:hyperlink>
    </w:p>
    <w:p w:rsidR="003E5FE8" w:rsidRDefault="003B6A79" w:rsidP="003E5FE8">
      <w:pPr>
        <w:pStyle w:val="Spistreci2"/>
        <w:rPr>
          <w:rFonts w:eastAsiaTheme="minorEastAsia"/>
          <w:noProof/>
          <w:sz w:val="22"/>
          <w:szCs w:val="22"/>
          <w:lang w:eastAsia="pl-PL"/>
        </w:rPr>
      </w:pPr>
      <w:hyperlink w:anchor="_Toc405629100" w:history="1">
        <w:r w:rsidR="003E5FE8" w:rsidRPr="00D206B8">
          <w:rPr>
            <w:rStyle w:val="Hipercze"/>
            <w:rFonts w:ascii="Cambria" w:hAnsi="Cambria" w:cs="Courier New"/>
            <w:noProof/>
          </w:rPr>
          <w:t>14.3</w:t>
        </w:r>
        <w:r w:rsidR="003E5FE8">
          <w:rPr>
            <w:rFonts w:eastAsiaTheme="minorEastAsia"/>
            <w:noProof/>
            <w:sz w:val="22"/>
            <w:szCs w:val="22"/>
            <w:lang w:eastAsia="pl-PL"/>
          </w:rPr>
          <w:tab/>
        </w:r>
        <w:r w:rsidR="003E5FE8" w:rsidRPr="00D206B8">
          <w:rPr>
            <w:rStyle w:val="Hipercze"/>
            <w:rFonts w:ascii="Cambria" w:hAnsi="Cambria" w:cs="Courier New"/>
            <w:noProof/>
          </w:rPr>
          <w:t>Podanie do publicznej wiadomości</w:t>
        </w:r>
        <w:r w:rsidR="003E5FE8">
          <w:rPr>
            <w:noProof/>
            <w:webHidden/>
          </w:rPr>
          <w:tab/>
        </w:r>
        <w:r w:rsidR="009471DF">
          <w:rPr>
            <w:noProof/>
            <w:webHidden/>
          </w:rPr>
          <w:fldChar w:fldCharType="begin"/>
        </w:r>
        <w:r w:rsidR="003E5FE8">
          <w:rPr>
            <w:noProof/>
            <w:webHidden/>
          </w:rPr>
          <w:instrText xml:space="preserve"> PAGEREF _Toc405629100 \h </w:instrText>
        </w:r>
        <w:r w:rsidR="009471DF">
          <w:rPr>
            <w:noProof/>
            <w:webHidden/>
          </w:rPr>
        </w:r>
        <w:r w:rsidR="009471DF">
          <w:rPr>
            <w:noProof/>
            <w:webHidden/>
          </w:rPr>
          <w:fldChar w:fldCharType="separate"/>
        </w:r>
        <w:r w:rsidR="003E5FE8">
          <w:rPr>
            <w:noProof/>
            <w:webHidden/>
          </w:rPr>
          <w:t>7</w:t>
        </w:r>
        <w:r w:rsidR="009471DF">
          <w:rPr>
            <w:noProof/>
            <w:webHidden/>
          </w:rPr>
          <w:fldChar w:fldCharType="end"/>
        </w:r>
      </w:hyperlink>
    </w:p>
    <w:p w:rsidR="003E5FE8" w:rsidRDefault="003B6A79" w:rsidP="003E5FE8">
      <w:pPr>
        <w:pStyle w:val="Spistreci2"/>
        <w:rPr>
          <w:rFonts w:eastAsiaTheme="minorEastAsia"/>
          <w:noProof/>
          <w:sz w:val="22"/>
          <w:szCs w:val="22"/>
          <w:lang w:eastAsia="pl-PL"/>
        </w:rPr>
      </w:pPr>
      <w:hyperlink w:anchor="_Toc405629101" w:history="1">
        <w:r w:rsidR="003E5FE8" w:rsidRPr="00D206B8">
          <w:rPr>
            <w:rStyle w:val="Hipercze"/>
            <w:rFonts w:ascii="Cambria" w:hAnsi="Cambria" w:cs="Courier New"/>
            <w:noProof/>
          </w:rPr>
          <w:t>14.4</w:t>
        </w:r>
        <w:r w:rsidR="003E5FE8">
          <w:rPr>
            <w:rFonts w:eastAsiaTheme="minorEastAsia"/>
            <w:noProof/>
            <w:sz w:val="22"/>
            <w:szCs w:val="22"/>
            <w:lang w:eastAsia="pl-PL"/>
          </w:rPr>
          <w:tab/>
        </w:r>
        <w:r w:rsidR="003E5FE8" w:rsidRPr="00D206B8">
          <w:rPr>
            <w:rStyle w:val="Hipercze"/>
            <w:rFonts w:ascii="Cambria" w:hAnsi="Cambria" w:cs="Courier New"/>
            <w:noProof/>
          </w:rPr>
          <w:t>Sprawozdawczość statystyczna</w:t>
        </w:r>
        <w:r w:rsidR="003E5FE8">
          <w:rPr>
            <w:noProof/>
            <w:webHidden/>
          </w:rPr>
          <w:tab/>
        </w:r>
        <w:r w:rsidR="009471DF">
          <w:rPr>
            <w:noProof/>
            <w:webHidden/>
          </w:rPr>
          <w:fldChar w:fldCharType="begin"/>
        </w:r>
        <w:r w:rsidR="003E5FE8">
          <w:rPr>
            <w:noProof/>
            <w:webHidden/>
          </w:rPr>
          <w:instrText xml:space="preserve"> PAGEREF _Toc405629101 \h </w:instrText>
        </w:r>
        <w:r w:rsidR="009471DF">
          <w:rPr>
            <w:noProof/>
            <w:webHidden/>
          </w:rPr>
        </w:r>
        <w:r w:rsidR="009471DF">
          <w:rPr>
            <w:noProof/>
            <w:webHidden/>
          </w:rPr>
          <w:fldChar w:fldCharType="separate"/>
        </w:r>
        <w:r w:rsidR="003E5FE8">
          <w:rPr>
            <w:noProof/>
            <w:webHidden/>
          </w:rPr>
          <w:t>8</w:t>
        </w:r>
        <w:r w:rsidR="009471DF">
          <w:rPr>
            <w:noProof/>
            <w:webHidden/>
          </w:rPr>
          <w:fldChar w:fldCharType="end"/>
        </w:r>
      </w:hyperlink>
    </w:p>
    <w:p w:rsidR="003E5FE8" w:rsidRDefault="003B6A79" w:rsidP="003E5FE8">
      <w:pPr>
        <w:pStyle w:val="Spistreci2"/>
        <w:rPr>
          <w:rFonts w:eastAsiaTheme="minorEastAsia"/>
          <w:noProof/>
          <w:sz w:val="22"/>
          <w:szCs w:val="22"/>
          <w:lang w:eastAsia="pl-PL"/>
        </w:rPr>
      </w:pPr>
      <w:hyperlink w:anchor="_Toc405629102" w:history="1">
        <w:r w:rsidR="003E5FE8" w:rsidRPr="00D206B8">
          <w:rPr>
            <w:rStyle w:val="Hipercze"/>
            <w:rFonts w:ascii="Cambria" w:hAnsi="Cambria" w:cs="Courier New"/>
            <w:noProof/>
          </w:rPr>
          <w:t>14.5</w:t>
        </w:r>
        <w:r w:rsidR="003E5FE8">
          <w:rPr>
            <w:rFonts w:eastAsiaTheme="minorEastAsia"/>
            <w:noProof/>
            <w:sz w:val="22"/>
            <w:szCs w:val="22"/>
            <w:lang w:eastAsia="pl-PL"/>
          </w:rPr>
          <w:tab/>
        </w:r>
        <w:r w:rsidR="003E5FE8" w:rsidRPr="00D206B8">
          <w:rPr>
            <w:rStyle w:val="Hipercze"/>
            <w:rFonts w:ascii="Cambria" w:hAnsi="Cambria" w:cs="Courier New"/>
            <w:noProof/>
          </w:rPr>
          <w:t>Biuro informacji o kontroli antydopingowej</w:t>
        </w:r>
        <w:r w:rsidR="003E5FE8">
          <w:rPr>
            <w:noProof/>
            <w:webHidden/>
          </w:rPr>
          <w:tab/>
        </w:r>
        <w:r w:rsidR="009471DF">
          <w:rPr>
            <w:noProof/>
            <w:webHidden/>
          </w:rPr>
          <w:fldChar w:fldCharType="begin"/>
        </w:r>
        <w:r w:rsidR="003E5FE8">
          <w:rPr>
            <w:noProof/>
            <w:webHidden/>
          </w:rPr>
          <w:instrText xml:space="preserve"> PAGEREF _Toc405629102 \h </w:instrText>
        </w:r>
        <w:r w:rsidR="009471DF">
          <w:rPr>
            <w:noProof/>
            <w:webHidden/>
          </w:rPr>
        </w:r>
        <w:r w:rsidR="009471DF">
          <w:rPr>
            <w:noProof/>
            <w:webHidden/>
          </w:rPr>
          <w:fldChar w:fldCharType="separate"/>
        </w:r>
        <w:r w:rsidR="003E5FE8">
          <w:rPr>
            <w:noProof/>
            <w:webHidden/>
          </w:rPr>
          <w:t>8</w:t>
        </w:r>
        <w:r w:rsidR="009471DF">
          <w:rPr>
            <w:noProof/>
            <w:webHidden/>
          </w:rPr>
          <w:fldChar w:fldCharType="end"/>
        </w:r>
      </w:hyperlink>
    </w:p>
    <w:p w:rsidR="003E5FE8" w:rsidRDefault="003B6A79" w:rsidP="003E5FE8">
      <w:pPr>
        <w:pStyle w:val="Spistreci2"/>
        <w:rPr>
          <w:rFonts w:eastAsiaTheme="minorEastAsia"/>
          <w:noProof/>
          <w:sz w:val="22"/>
          <w:szCs w:val="22"/>
          <w:lang w:eastAsia="pl-PL"/>
        </w:rPr>
      </w:pPr>
      <w:hyperlink w:anchor="_Toc405629103" w:history="1">
        <w:r w:rsidR="003E5FE8" w:rsidRPr="00D206B8">
          <w:rPr>
            <w:rStyle w:val="Hipercze"/>
            <w:rFonts w:ascii="Cambria" w:hAnsi="Cambria" w:cs="Courier New"/>
            <w:noProof/>
          </w:rPr>
          <w:t>14.6</w:t>
        </w:r>
        <w:r w:rsidR="003E5FE8">
          <w:rPr>
            <w:rFonts w:eastAsiaTheme="minorEastAsia"/>
            <w:noProof/>
            <w:sz w:val="22"/>
            <w:szCs w:val="22"/>
            <w:lang w:eastAsia="pl-PL"/>
          </w:rPr>
          <w:tab/>
        </w:r>
        <w:r w:rsidR="003E5FE8" w:rsidRPr="00D206B8">
          <w:rPr>
            <w:rStyle w:val="Hipercze"/>
            <w:rFonts w:ascii="Cambria" w:hAnsi="Cambria" w:cs="Courier New"/>
            <w:noProof/>
          </w:rPr>
          <w:t>Ochrona danych osobowych</w:t>
        </w:r>
        <w:r w:rsidR="003E5FE8">
          <w:rPr>
            <w:noProof/>
            <w:webHidden/>
          </w:rPr>
          <w:tab/>
        </w:r>
        <w:r w:rsidR="009471DF">
          <w:rPr>
            <w:noProof/>
            <w:webHidden/>
          </w:rPr>
          <w:fldChar w:fldCharType="begin"/>
        </w:r>
        <w:r w:rsidR="003E5FE8">
          <w:rPr>
            <w:noProof/>
            <w:webHidden/>
          </w:rPr>
          <w:instrText xml:space="preserve"> PAGEREF _Toc405629103 \h </w:instrText>
        </w:r>
        <w:r w:rsidR="009471DF">
          <w:rPr>
            <w:noProof/>
            <w:webHidden/>
          </w:rPr>
        </w:r>
        <w:r w:rsidR="009471DF">
          <w:rPr>
            <w:noProof/>
            <w:webHidden/>
          </w:rPr>
          <w:fldChar w:fldCharType="separate"/>
        </w:r>
        <w:r w:rsidR="003E5FE8">
          <w:rPr>
            <w:noProof/>
            <w:webHidden/>
          </w:rPr>
          <w:t>9</w:t>
        </w:r>
        <w:r w:rsidR="009471DF">
          <w:rPr>
            <w:noProof/>
            <w:webHidden/>
          </w:rPr>
          <w:fldChar w:fldCharType="end"/>
        </w:r>
      </w:hyperlink>
    </w:p>
    <w:p w:rsidR="003E5FE8" w:rsidRDefault="003B6A79" w:rsidP="003E5FE8">
      <w:pPr>
        <w:pStyle w:val="Spistreci1"/>
        <w:rPr>
          <w:rFonts w:eastAsiaTheme="minorEastAsia"/>
          <w:noProof/>
          <w:sz w:val="22"/>
          <w:szCs w:val="22"/>
          <w:lang w:eastAsia="pl-PL"/>
        </w:rPr>
      </w:pPr>
      <w:hyperlink w:anchor="_Toc405629104" w:history="1">
        <w:r w:rsidR="003E5FE8" w:rsidRPr="00D206B8">
          <w:rPr>
            <w:rStyle w:val="Hipercze"/>
            <w:rFonts w:ascii="Cambria" w:hAnsi="Cambria" w:cs="Courier New"/>
            <w:noProof/>
          </w:rPr>
          <w:t>3.0</w:t>
        </w:r>
        <w:r w:rsidR="003E5FE8">
          <w:rPr>
            <w:rFonts w:eastAsiaTheme="minorEastAsia"/>
            <w:noProof/>
            <w:sz w:val="22"/>
            <w:szCs w:val="22"/>
            <w:lang w:eastAsia="pl-PL"/>
          </w:rPr>
          <w:tab/>
        </w:r>
        <w:r w:rsidR="003E5FE8" w:rsidRPr="00D206B8">
          <w:rPr>
            <w:rStyle w:val="Hipercze"/>
            <w:rFonts w:ascii="Cambria" w:hAnsi="Cambria" w:cs="Courier New"/>
            <w:noProof/>
          </w:rPr>
          <w:t>Pojęcia i definicje</w:t>
        </w:r>
        <w:r w:rsidR="003E5FE8">
          <w:rPr>
            <w:noProof/>
            <w:webHidden/>
          </w:rPr>
          <w:tab/>
        </w:r>
        <w:r w:rsidR="009471DF">
          <w:rPr>
            <w:noProof/>
            <w:webHidden/>
          </w:rPr>
          <w:fldChar w:fldCharType="begin"/>
        </w:r>
        <w:r w:rsidR="003E5FE8">
          <w:rPr>
            <w:noProof/>
            <w:webHidden/>
          </w:rPr>
          <w:instrText xml:space="preserve"> PAGEREF _Toc405629104 \h </w:instrText>
        </w:r>
        <w:r w:rsidR="009471DF">
          <w:rPr>
            <w:noProof/>
            <w:webHidden/>
          </w:rPr>
        </w:r>
        <w:r w:rsidR="009471DF">
          <w:rPr>
            <w:noProof/>
            <w:webHidden/>
          </w:rPr>
          <w:fldChar w:fldCharType="separate"/>
        </w:r>
        <w:r w:rsidR="003E5FE8">
          <w:rPr>
            <w:noProof/>
            <w:webHidden/>
          </w:rPr>
          <w:t>9</w:t>
        </w:r>
        <w:r w:rsidR="009471DF">
          <w:rPr>
            <w:noProof/>
            <w:webHidden/>
          </w:rPr>
          <w:fldChar w:fldCharType="end"/>
        </w:r>
      </w:hyperlink>
    </w:p>
    <w:p w:rsidR="003E5FE8" w:rsidRDefault="003B6A79" w:rsidP="003E5FE8">
      <w:pPr>
        <w:pStyle w:val="Spistreci1"/>
        <w:rPr>
          <w:rFonts w:eastAsiaTheme="minorEastAsia"/>
          <w:noProof/>
          <w:sz w:val="22"/>
          <w:szCs w:val="22"/>
          <w:lang w:eastAsia="pl-PL"/>
        </w:rPr>
      </w:pPr>
      <w:hyperlink w:anchor="_Toc405629105" w:history="1">
        <w:r w:rsidR="003E5FE8" w:rsidRPr="00D206B8">
          <w:rPr>
            <w:rStyle w:val="Hipercze"/>
            <w:rFonts w:ascii="Cambria" w:hAnsi="Cambria" w:cs="Courier New"/>
            <w:noProof/>
          </w:rPr>
          <w:t>CZĘŚĆ DRUGA: STANDARDY POSTĘPOWANIA Z DANYMI OSOBOWYMI</w:t>
        </w:r>
        <w:r w:rsidR="003E5FE8">
          <w:rPr>
            <w:noProof/>
            <w:webHidden/>
          </w:rPr>
          <w:tab/>
        </w:r>
        <w:r w:rsidR="009471DF">
          <w:rPr>
            <w:noProof/>
            <w:webHidden/>
          </w:rPr>
          <w:fldChar w:fldCharType="begin"/>
        </w:r>
        <w:r w:rsidR="003E5FE8">
          <w:rPr>
            <w:noProof/>
            <w:webHidden/>
          </w:rPr>
          <w:instrText xml:space="preserve"> PAGEREF _Toc405629105 \h </w:instrText>
        </w:r>
        <w:r w:rsidR="009471DF">
          <w:rPr>
            <w:noProof/>
            <w:webHidden/>
          </w:rPr>
        </w:r>
        <w:r w:rsidR="009471DF">
          <w:rPr>
            <w:noProof/>
            <w:webHidden/>
          </w:rPr>
          <w:fldChar w:fldCharType="separate"/>
        </w:r>
        <w:r w:rsidR="003E5FE8">
          <w:rPr>
            <w:noProof/>
            <w:webHidden/>
          </w:rPr>
          <w:t>12</w:t>
        </w:r>
        <w:r w:rsidR="009471DF">
          <w:rPr>
            <w:noProof/>
            <w:webHidden/>
          </w:rPr>
          <w:fldChar w:fldCharType="end"/>
        </w:r>
      </w:hyperlink>
    </w:p>
    <w:p w:rsidR="003E5FE8" w:rsidRDefault="003B6A79" w:rsidP="003E5FE8">
      <w:pPr>
        <w:pStyle w:val="Spistreci1"/>
        <w:rPr>
          <w:rFonts w:eastAsiaTheme="minorEastAsia"/>
          <w:noProof/>
          <w:sz w:val="22"/>
          <w:szCs w:val="22"/>
          <w:lang w:eastAsia="pl-PL"/>
        </w:rPr>
      </w:pPr>
      <w:hyperlink w:anchor="_Toc405629106" w:history="1">
        <w:r w:rsidR="003E5FE8" w:rsidRPr="00D206B8">
          <w:rPr>
            <w:rStyle w:val="Hipercze"/>
            <w:rFonts w:ascii="Cambria" w:hAnsi="Cambria" w:cs="Courier New"/>
            <w:noProof/>
          </w:rPr>
          <w:t xml:space="preserve">4.0 </w:t>
        </w:r>
        <w:r w:rsidR="003E5FE8">
          <w:rPr>
            <w:rFonts w:eastAsiaTheme="minorEastAsia"/>
            <w:noProof/>
            <w:sz w:val="22"/>
            <w:szCs w:val="22"/>
            <w:lang w:eastAsia="pl-PL"/>
          </w:rPr>
          <w:tab/>
        </w:r>
        <w:r w:rsidR="003E5FE8" w:rsidRPr="00D206B8">
          <w:rPr>
            <w:rStyle w:val="Hipercze"/>
            <w:rFonts w:ascii="Cambria" w:hAnsi="Cambria" w:cs="Courier New"/>
            <w:noProof/>
          </w:rPr>
          <w:t>Przetwarzanie danych osobowych zgodnie z Międzynarodowym standardem i obowiązującym prawem</w:t>
        </w:r>
        <w:r w:rsidR="003E5FE8">
          <w:rPr>
            <w:noProof/>
            <w:webHidden/>
          </w:rPr>
          <w:tab/>
        </w:r>
        <w:r w:rsidR="009471DF">
          <w:rPr>
            <w:noProof/>
            <w:webHidden/>
          </w:rPr>
          <w:fldChar w:fldCharType="begin"/>
        </w:r>
        <w:r w:rsidR="003E5FE8">
          <w:rPr>
            <w:noProof/>
            <w:webHidden/>
          </w:rPr>
          <w:instrText xml:space="preserve"> PAGEREF _Toc405629106 \h </w:instrText>
        </w:r>
        <w:r w:rsidR="009471DF">
          <w:rPr>
            <w:noProof/>
            <w:webHidden/>
          </w:rPr>
        </w:r>
        <w:r w:rsidR="009471DF">
          <w:rPr>
            <w:noProof/>
            <w:webHidden/>
          </w:rPr>
          <w:fldChar w:fldCharType="separate"/>
        </w:r>
        <w:r w:rsidR="003E5FE8">
          <w:rPr>
            <w:noProof/>
            <w:webHidden/>
          </w:rPr>
          <w:t>12</w:t>
        </w:r>
        <w:r w:rsidR="009471DF">
          <w:rPr>
            <w:noProof/>
            <w:webHidden/>
          </w:rPr>
          <w:fldChar w:fldCharType="end"/>
        </w:r>
      </w:hyperlink>
    </w:p>
    <w:p w:rsidR="003E5FE8" w:rsidRDefault="003B6A79" w:rsidP="003E5FE8">
      <w:pPr>
        <w:pStyle w:val="Spistreci1"/>
        <w:rPr>
          <w:rFonts w:eastAsiaTheme="minorEastAsia"/>
          <w:noProof/>
          <w:sz w:val="22"/>
          <w:szCs w:val="22"/>
          <w:lang w:eastAsia="pl-PL"/>
        </w:rPr>
      </w:pPr>
      <w:hyperlink w:anchor="_Toc405629107" w:history="1">
        <w:r w:rsidR="003E5FE8" w:rsidRPr="00D206B8">
          <w:rPr>
            <w:rStyle w:val="Hipercze"/>
            <w:rFonts w:ascii="Cambria" w:hAnsi="Cambria" w:cs="Courier New"/>
            <w:noProof/>
          </w:rPr>
          <w:t xml:space="preserve">5.0 </w:t>
        </w:r>
        <w:r w:rsidR="003E5FE8">
          <w:rPr>
            <w:rFonts w:eastAsiaTheme="minorEastAsia"/>
            <w:noProof/>
            <w:sz w:val="22"/>
            <w:szCs w:val="22"/>
            <w:lang w:eastAsia="pl-PL"/>
          </w:rPr>
          <w:tab/>
        </w:r>
        <w:r w:rsidR="003E5FE8" w:rsidRPr="00D206B8">
          <w:rPr>
            <w:rStyle w:val="Hipercze"/>
            <w:rFonts w:ascii="Cambria" w:hAnsi="Cambria" w:cs="Courier New"/>
            <w:noProof/>
          </w:rPr>
          <w:t>Przetwarzanie odpowiednich i proporcjonalnych danych osobowych</w:t>
        </w:r>
        <w:r w:rsidR="003E5FE8">
          <w:rPr>
            <w:noProof/>
            <w:webHidden/>
          </w:rPr>
          <w:tab/>
        </w:r>
        <w:r w:rsidR="009471DF">
          <w:rPr>
            <w:noProof/>
            <w:webHidden/>
          </w:rPr>
          <w:fldChar w:fldCharType="begin"/>
        </w:r>
        <w:r w:rsidR="003E5FE8">
          <w:rPr>
            <w:noProof/>
            <w:webHidden/>
          </w:rPr>
          <w:instrText xml:space="preserve"> PAGEREF _Toc405629107 \h </w:instrText>
        </w:r>
        <w:r w:rsidR="009471DF">
          <w:rPr>
            <w:noProof/>
            <w:webHidden/>
          </w:rPr>
        </w:r>
        <w:r w:rsidR="009471DF">
          <w:rPr>
            <w:noProof/>
            <w:webHidden/>
          </w:rPr>
          <w:fldChar w:fldCharType="separate"/>
        </w:r>
        <w:r w:rsidR="003E5FE8">
          <w:rPr>
            <w:noProof/>
            <w:webHidden/>
          </w:rPr>
          <w:t>12</w:t>
        </w:r>
        <w:r w:rsidR="009471DF">
          <w:rPr>
            <w:noProof/>
            <w:webHidden/>
          </w:rPr>
          <w:fldChar w:fldCharType="end"/>
        </w:r>
      </w:hyperlink>
    </w:p>
    <w:p w:rsidR="003E5FE8" w:rsidRDefault="003B6A79" w:rsidP="003E5FE8">
      <w:pPr>
        <w:pStyle w:val="Spistreci1"/>
        <w:rPr>
          <w:rFonts w:eastAsiaTheme="minorEastAsia"/>
          <w:noProof/>
          <w:sz w:val="22"/>
          <w:szCs w:val="22"/>
          <w:lang w:eastAsia="pl-PL"/>
        </w:rPr>
      </w:pPr>
      <w:hyperlink w:anchor="_Toc405629108" w:history="1">
        <w:r w:rsidR="003E5FE8" w:rsidRPr="00D206B8">
          <w:rPr>
            <w:rStyle w:val="Hipercze"/>
            <w:rFonts w:ascii="Cambria" w:hAnsi="Cambria" w:cs="Courier New"/>
            <w:noProof/>
          </w:rPr>
          <w:t xml:space="preserve">6.0 </w:t>
        </w:r>
        <w:r w:rsidR="003E5FE8">
          <w:rPr>
            <w:rFonts w:eastAsiaTheme="minorEastAsia"/>
            <w:noProof/>
            <w:sz w:val="22"/>
            <w:szCs w:val="22"/>
            <w:lang w:eastAsia="pl-PL"/>
          </w:rPr>
          <w:tab/>
        </w:r>
        <w:r w:rsidR="003E5FE8" w:rsidRPr="00D206B8">
          <w:rPr>
            <w:rStyle w:val="Hipercze"/>
            <w:rFonts w:ascii="Cambria" w:hAnsi="Cambria" w:cs="Courier New"/>
            <w:noProof/>
          </w:rPr>
          <w:t>Przetwarzanie danych osobowych zgodnie z prawem lub za zgodą</w:t>
        </w:r>
        <w:r w:rsidR="003E5FE8">
          <w:rPr>
            <w:noProof/>
            <w:webHidden/>
          </w:rPr>
          <w:tab/>
        </w:r>
        <w:r w:rsidR="009471DF">
          <w:rPr>
            <w:noProof/>
            <w:webHidden/>
          </w:rPr>
          <w:fldChar w:fldCharType="begin"/>
        </w:r>
        <w:r w:rsidR="003E5FE8">
          <w:rPr>
            <w:noProof/>
            <w:webHidden/>
          </w:rPr>
          <w:instrText xml:space="preserve"> PAGEREF _Toc405629108 \h </w:instrText>
        </w:r>
        <w:r w:rsidR="009471DF">
          <w:rPr>
            <w:noProof/>
            <w:webHidden/>
          </w:rPr>
        </w:r>
        <w:r w:rsidR="009471DF">
          <w:rPr>
            <w:noProof/>
            <w:webHidden/>
          </w:rPr>
          <w:fldChar w:fldCharType="separate"/>
        </w:r>
        <w:r w:rsidR="003E5FE8">
          <w:rPr>
            <w:noProof/>
            <w:webHidden/>
          </w:rPr>
          <w:t>14</w:t>
        </w:r>
        <w:r w:rsidR="009471DF">
          <w:rPr>
            <w:noProof/>
            <w:webHidden/>
          </w:rPr>
          <w:fldChar w:fldCharType="end"/>
        </w:r>
      </w:hyperlink>
    </w:p>
    <w:p w:rsidR="003E5FE8" w:rsidRDefault="003B6A79" w:rsidP="003E5FE8">
      <w:pPr>
        <w:pStyle w:val="Spistreci1"/>
        <w:rPr>
          <w:rFonts w:eastAsiaTheme="minorEastAsia"/>
          <w:noProof/>
          <w:sz w:val="22"/>
          <w:szCs w:val="22"/>
          <w:lang w:eastAsia="pl-PL"/>
        </w:rPr>
      </w:pPr>
      <w:hyperlink w:anchor="_Toc405629109" w:history="1">
        <w:r w:rsidR="003E5FE8" w:rsidRPr="00D206B8">
          <w:rPr>
            <w:rStyle w:val="Hipercze"/>
            <w:rFonts w:ascii="Cambria" w:hAnsi="Cambria" w:cs="Courier New"/>
            <w:noProof/>
          </w:rPr>
          <w:t xml:space="preserve">7.0 </w:t>
        </w:r>
        <w:r w:rsidR="003E5FE8">
          <w:rPr>
            <w:rFonts w:eastAsiaTheme="minorEastAsia"/>
            <w:noProof/>
            <w:sz w:val="22"/>
            <w:szCs w:val="22"/>
            <w:lang w:eastAsia="pl-PL"/>
          </w:rPr>
          <w:tab/>
        </w:r>
        <w:r w:rsidR="003E5FE8" w:rsidRPr="00D206B8">
          <w:rPr>
            <w:rStyle w:val="Hipercze"/>
            <w:rFonts w:ascii="Cambria" w:hAnsi="Cambria" w:cs="Courier New"/>
            <w:noProof/>
          </w:rPr>
          <w:t>Dostarczenie odpowiednich informacji uczestnikom i innym osobom</w:t>
        </w:r>
        <w:r w:rsidR="003E5FE8">
          <w:rPr>
            <w:noProof/>
            <w:webHidden/>
          </w:rPr>
          <w:tab/>
        </w:r>
        <w:r w:rsidR="009471DF">
          <w:rPr>
            <w:noProof/>
            <w:webHidden/>
          </w:rPr>
          <w:fldChar w:fldCharType="begin"/>
        </w:r>
        <w:r w:rsidR="003E5FE8">
          <w:rPr>
            <w:noProof/>
            <w:webHidden/>
          </w:rPr>
          <w:instrText xml:space="preserve"> PAGEREF _Toc405629109 \h </w:instrText>
        </w:r>
        <w:r w:rsidR="009471DF">
          <w:rPr>
            <w:noProof/>
            <w:webHidden/>
          </w:rPr>
        </w:r>
        <w:r w:rsidR="009471DF">
          <w:rPr>
            <w:noProof/>
            <w:webHidden/>
          </w:rPr>
          <w:fldChar w:fldCharType="separate"/>
        </w:r>
        <w:r w:rsidR="003E5FE8">
          <w:rPr>
            <w:noProof/>
            <w:webHidden/>
          </w:rPr>
          <w:t>16</w:t>
        </w:r>
        <w:r w:rsidR="009471DF">
          <w:rPr>
            <w:noProof/>
            <w:webHidden/>
          </w:rPr>
          <w:fldChar w:fldCharType="end"/>
        </w:r>
      </w:hyperlink>
    </w:p>
    <w:p w:rsidR="003E5FE8" w:rsidRDefault="003B6A79" w:rsidP="003E5FE8">
      <w:pPr>
        <w:pStyle w:val="Spistreci1"/>
        <w:rPr>
          <w:rFonts w:eastAsiaTheme="minorEastAsia"/>
          <w:noProof/>
          <w:sz w:val="22"/>
          <w:szCs w:val="22"/>
          <w:lang w:eastAsia="pl-PL"/>
        </w:rPr>
      </w:pPr>
      <w:hyperlink w:anchor="_Toc405629110" w:history="1">
        <w:r w:rsidR="003E5FE8" w:rsidRPr="00D206B8">
          <w:rPr>
            <w:rStyle w:val="Hipercze"/>
            <w:rFonts w:ascii="Cambria" w:hAnsi="Cambria" w:cs="Courier New"/>
            <w:noProof/>
          </w:rPr>
          <w:t xml:space="preserve">8.0 </w:t>
        </w:r>
        <w:r w:rsidR="003E5FE8">
          <w:rPr>
            <w:rFonts w:eastAsiaTheme="minorEastAsia"/>
            <w:noProof/>
            <w:sz w:val="22"/>
            <w:szCs w:val="22"/>
            <w:lang w:eastAsia="pl-PL"/>
          </w:rPr>
          <w:tab/>
        </w:r>
        <w:r w:rsidR="003E5FE8" w:rsidRPr="00D206B8">
          <w:rPr>
            <w:rStyle w:val="Hipercze"/>
            <w:rFonts w:ascii="Cambria" w:hAnsi="Cambria" w:cs="Courier New"/>
            <w:noProof/>
          </w:rPr>
          <w:t>Ujawnianie danych osobowych innym organizacjom antydopingowym i stronom trzecim</w:t>
        </w:r>
        <w:r w:rsidR="003E5FE8">
          <w:rPr>
            <w:noProof/>
            <w:webHidden/>
          </w:rPr>
          <w:tab/>
        </w:r>
        <w:r w:rsidR="009471DF">
          <w:rPr>
            <w:noProof/>
            <w:webHidden/>
          </w:rPr>
          <w:fldChar w:fldCharType="begin"/>
        </w:r>
        <w:r w:rsidR="003E5FE8">
          <w:rPr>
            <w:noProof/>
            <w:webHidden/>
          </w:rPr>
          <w:instrText xml:space="preserve"> PAGEREF _Toc405629110 \h </w:instrText>
        </w:r>
        <w:r w:rsidR="009471DF">
          <w:rPr>
            <w:noProof/>
            <w:webHidden/>
          </w:rPr>
        </w:r>
        <w:r w:rsidR="009471DF">
          <w:rPr>
            <w:noProof/>
            <w:webHidden/>
          </w:rPr>
          <w:fldChar w:fldCharType="separate"/>
        </w:r>
        <w:r w:rsidR="003E5FE8">
          <w:rPr>
            <w:noProof/>
            <w:webHidden/>
          </w:rPr>
          <w:t>17</w:t>
        </w:r>
        <w:r w:rsidR="009471DF">
          <w:rPr>
            <w:noProof/>
            <w:webHidden/>
          </w:rPr>
          <w:fldChar w:fldCharType="end"/>
        </w:r>
      </w:hyperlink>
    </w:p>
    <w:p w:rsidR="003E5FE8" w:rsidRDefault="003B6A79" w:rsidP="003E5FE8">
      <w:pPr>
        <w:pStyle w:val="Spistreci1"/>
        <w:rPr>
          <w:rFonts w:eastAsiaTheme="minorEastAsia"/>
          <w:noProof/>
          <w:sz w:val="22"/>
          <w:szCs w:val="22"/>
          <w:lang w:eastAsia="pl-PL"/>
        </w:rPr>
      </w:pPr>
      <w:hyperlink w:anchor="_Toc405629111" w:history="1">
        <w:r w:rsidR="003E5FE8" w:rsidRPr="00D206B8">
          <w:rPr>
            <w:rStyle w:val="Hipercze"/>
            <w:rFonts w:ascii="Cambria" w:hAnsi="Cambria" w:cs="Courier New"/>
            <w:noProof/>
          </w:rPr>
          <w:t xml:space="preserve">9.0 </w:t>
        </w:r>
        <w:r w:rsidR="003E5FE8">
          <w:rPr>
            <w:rFonts w:eastAsiaTheme="minorEastAsia"/>
            <w:noProof/>
            <w:sz w:val="22"/>
            <w:szCs w:val="22"/>
            <w:lang w:eastAsia="pl-PL"/>
          </w:rPr>
          <w:tab/>
        </w:r>
        <w:r w:rsidR="003E5FE8" w:rsidRPr="00D206B8">
          <w:rPr>
            <w:rStyle w:val="Hipercze"/>
            <w:rFonts w:ascii="Cambria" w:hAnsi="Cambria" w:cs="Courier New"/>
            <w:noProof/>
          </w:rPr>
          <w:t>Bezpieczeństwo danych osobowych</w:t>
        </w:r>
        <w:r w:rsidR="003E5FE8">
          <w:rPr>
            <w:noProof/>
            <w:webHidden/>
          </w:rPr>
          <w:tab/>
        </w:r>
        <w:r w:rsidR="009471DF">
          <w:rPr>
            <w:noProof/>
            <w:webHidden/>
          </w:rPr>
          <w:fldChar w:fldCharType="begin"/>
        </w:r>
        <w:r w:rsidR="003E5FE8">
          <w:rPr>
            <w:noProof/>
            <w:webHidden/>
          </w:rPr>
          <w:instrText xml:space="preserve"> PAGEREF _Toc405629111 \h </w:instrText>
        </w:r>
        <w:r w:rsidR="009471DF">
          <w:rPr>
            <w:noProof/>
            <w:webHidden/>
          </w:rPr>
        </w:r>
        <w:r w:rsidR="009471DF">
          <w:rPr>
            <w:noProof/>
            <w:webHidden/>
          </w:rPr>
          <w:fldChar w:fldCharType="separate"/>
        </w:r>
        <w:r w:rsidR="003E5FE8">
          <w:rPr>
            <w:noProof/>
            <w:webHidden/>
          </w:rPr>
          <w:t>18</w:t>
        </w:r>
        <w:r w:rsidR="009471DF">
          <w:rPr>
            <w:noProof/>
            <w:webHidden/>
          </w:rPr>
          <w:fldChar w:fldCharType="end"/>
        </w:r>
      </w:hyperlink>
    </w:p>
    <w:p w:rsidR="003E5FE8" w:rsidRDefault="003B6A79" w:rsidP="003E5FE8">
      <w:pPr>
        <w:pStyle w:val="Spistreci1"/>
        <w:rPr>
          <w:rFonts w:eastAsiaTheme="minorEastAsia"/>
          <w:noProof/>
          <w:sz w:val="22"/>
          <w:szCs w:val="22"/>
          <w:lang w:eastAsia="pl-PL"/>
        </w:rPr>
      </w:pPr>
      <w:hyperlink w:anchor="_Toc405629112" w:history="1">
        <w:r w:rsidR="003E5FE8" w:rsidRPr="00D206B8">
          <w:rPr>
            <w:rStyle w:val="Hipercze"/>
            <w:rFonts w:ascii="Cambria" w:hAnsi="Cambria" w:cs="Courier New"/>
            <w:noProof/>
          </w:rPr>
          <w:t xml:space="preserve">10.0 </w:t>
        </w:r>
        <w:r w:rsidR="003E5FE8">
          <w:rPr>
            <w:rFonts w:eastAsiaTheme="minorEastAsia"/>
            <w:noProof/>
            <w:sz w:val="22"/>
            <w:szCs w:val="22"/>
            <w:lang w:eastAsia="pl-PL"/>
          </w:rPr>
          <w:tab/>
        </w:r>
        <w:r w:rsidR="003E5FE8" w:rsidRPr="00D206B8">
          <w:rPr>
            <w:rStyle w:val="Hipercze"/>
            <w:rFonts w:ascii="Cambria" w:hAnsi="Cambria" w:cs="Courier New"/>
            <w:noProof/>
          </w:rPr>
          <w:t>Przechowywanie danych osobowych wyłącznie w koniecznym zakresie i zapewnienie ich zniszczenia</w:t>
        </w:r>
        <w:r w:rsidR="003E5FE8">
          <w:rPr>
            <w:noProof/>
            <w:webHidden/>
          </w:rPr>
          <w:tab/>
        </w:r>
        <w:r w:rsidR="009471DF">
          <w:rPr>
            <w:noProof/>
            <w:webHidden/>
          </w:rPr>
          <w:fldChar w:fldCharType="begin"/>
        </w:r>
        <w:r w:rsidR="003E5FE8">
          <w:rPr>
            <w:noProof/>
            <w:webHidden/>
          </w:rPr>
          <w:instrText xml:space="preserve"> PAGEREF _Toc405629112 \h </w:instrText>
        </w:r>
        <w:r w:rsidR="009471DF">
          <w:rPr>
            <w:noProof/>
            <w:webHidden/>
          </w:rPr>
        </w:r>
        <w:r w:rsidR="009471DF">
          <w:rPr>
            <w:noProof/>
            <w:webHidden/>
          </w:rPr>
          <w:fldChar w:fldCharType="separate"/>
        </w:r>
        <w:r w:rsidR="003E5FE8">
          <w:rPr>
            <w:noProof/>
            <w:webHidden/>
          </w:rPr>
          <w:t>20</w:t>
        </w:r>
        <w:r w:rsidR="009471DF">
          <w:rPr>
            <w:noProof/>
            <w:webHidden/>
          </w:rPr>
          <w:fldChar w:fldCharType="end"/>
        </w:r>
      </w:hyperlink>
    </w:p>
    <w:p w:rsidR="003E5FE8" w:rsidRDefault="003B6A79" w:rsidP="003E5FE8">
      <w:pPr>
        <w:pStyle w:val="Spistreci1"/>
        <w:rPr>
          <w:rFonts w:eastAsiaTheme="minorEastAsia"/>
          <w:noProof/>
          <w:sz w:val="22"/>
          <w:szCs w:val="22"/>
          <w:lang w:eastAsia="pl-PL"/>
        </w:rPr>
      </w:pPr>
      <w:hyperlink w:anchor="_Toc405629113" w:history="1">
        <w:r w:rsidR="003E5FE8" w:rsidRPr="00D206B8">
          <w:rPr>
            <w:rStyle w:val="Hipercze"/>
            <w:rFonts w:ascii="Cambria" w:hAnsi="Cambria" w:cs="Courier New"/>
            <w:noProof/>
          </w:rPr>
          <w:t xml:space="preserve">11.0 </w:t>
        </w:r>
        <w:r w:rsidR="003E5FE8">
          <w:rPr>
            <w:rFonts w:eastAsiaTheme="minorEastAsia"/>
            <w:noProof/>
            <w:sz w:val="22"/>
            <w:szCs w:val="22"/>
            <w:lang w:eastAsia="pl-PL"/>
          </w:rPr>
          <w:tab/>
        </w:r>
        <w:r w:rsidR="003E5FE8" w:rsidRPr="00D206B8">
          <w:rPr>
            <w:rStyle w:val="Hipercze"/>
            <w:rFonts w:ascii="Cambria" w:hAnsi="Cambria" w:cs="Courier New"/>
            <w:noProof/>
          </w:rPr>
          <w:t>Prawa uczestników i innych osób związane z danymi osobowymi</w:t>
        </w:r>
        <w:r w:rsidR="003E5FE8">
          <w:rPr>
            <w:noProof/>
            <w:webHidden/>
          </w:rPr>
          <w:tab/>
        </w:r>
        <w:r w:rsidR="009471DF">
          <w:rPr>
            <w:noProof/>
            <w:webHidden/>
          </w:rPr>
          <w:fldChar w:fldCharType="begin"/>
        </w:r>
        <w:r w:rsidR="003E5FE8">
          <w:rPr>
            <w:noProof/>
            <w:webHidden/>
          </w:rPr>
          <w:instrText xml:space="preserve"> PAGEREF _Toc405629113 \h </w:instrText>
        </w:r>
        <w:r w:rsidR="009471DF">
          <w:rPr>
            <w:noProof/>
            <w:webHidden/>
          </w:rPr>
        </w:r>
        <w:r w:rsidR="009471DF">
          <w:rPr>
            <w:noProof/>
            <w:webHidden/>
          </w:rPr>
          <w:fldChar w:fldCharType="separate"/>
        </w:r>
        <w:r w:rsidR="003E5FE8">
          <w:rPr>
            <w:noProof/>
            <w:webHidden/>
          </w:rPr>
          <w:t>21</w:t>
        </w:r>
        <w:r w:rsidR="009471DF">
          <w:rPr>
            <w:noProof/>
            <w:webHidden/>
          </w:rPr>
          <w:fldChar w:fldCharType="end"/>
        </w:r>
      </w:hyperlink>
    </w:p>
    <w:p w:rsidR="003E5FE8" w:rsidRDefault="003B6A79" w:rsidP="003E5FE8">
      <w:pPr>
        <w:pStyle w:val="Spistreci1"/>
        <w:rPr>
          <w:rFonts w:eastAsiaTheme="minorEastAsia"/>
          <w:noProof/>
          <w:sz w:val="22"/>
          <w:szCs w:val="22"/>
          <w:lang w:eastAsia="pl-PL"/>
        </w:rPr>
      </w:pPr>
      <w:hyperlink w:anchor="_Toc405629114" w:history="1">
        <w:r w:rsidR="003E5FE8" w:rsidRPr="00D206B8">
          <w:rPr>
            <w:rStyle w:val="Hipercze"/>
            <w:rFonts w:ascii="Cambria" w:hAnsi="Cambria" w:cs="Courier New"/>
            <w:noProof/>
          </w:rPr>
          <w:t>ANEKS DO MIĘDZYNARODOWEGO STANDARDU OCHRONY PRYWATNOŚCI I DANYCH OSOBOWYCH</w:t>
        </w:r>
        <w:r w:rsidR="003E5FE8">
          <w:rPr>
            <w:noProof/>
            <w:webHidden/>
          </w:rPr>
          <w:tab/>
        </w:r>
        <w:r w:rsidR="009471DF">
          <w:rPr>
            <w:noProof/>
            <w:webHidden/>
          </w:rPr>
          <w:fldChar w:fldCharType="begin"/>
        </w:r>
        <w:r w:rsidR="003E5FE8">
          <w:rPr>
            <w:noProof/>
            <w:webHidden/>
          </w:rPr>
          <w:instrText xml:space="preserve"> PAGEREF _Toc405629114 \h </w:instrText>
        </w:r>
        <w:r w:rsidR="009471DF">
          <w:rPr>
            <w:noProof/>
            <w:webHidden/>
          </w:rPr>
        </w:r>
        <w:r w:rsidR="009471DF">
          <w:rPr>
            <w:noProof/>
            <w:webHidden/>
          </w:rPr>
          <w:fldChar w:fldCharType="separate"/>
        </w:r>
        <w:r w:rsidR="003E5FE8">
          <w:rPr>
            <w:noProof/>
            <w:webHidden/>
          </w:rPr>
          <w:t>22</w:t>
        </w:r>
        <w:r w:rsidR="009471DF">
          <w:rPr>
            <w:noProof/>
            <w:webHidden/>
          </w:rPr>
          <w:fldChar w:fldCharType="end"/>
        </w:r>
      </w:hyperlink>
    </w:p>
    <w:p w:rsidR="008E666F" w:rsidRPr="00562CFA" w:rsidRDefault="009471DF">
      <w:pPr>
        <w:rPr>
          <w:rFonts w:ascii="Cambria" w:hAnsi="Cambria" w:cs="Courier New"/>
        </w:rPr>
      </w:pPr>
      <w:r>
        <w:rPr>
          <w:rFonts w:ascii="Cambria" w:hAnsi="Cambria" w:cs="Courier New"/>
        </w:rPr>
        <w:fldChar w:fldCharType="end"/>
      </w:r>
      <w:r w:rsidR="008E666F" w:rsidRPr="00562CFA">
        <w:rPr>
          <w:rFonts w:ascii="Cambria" w:hAnsi="Cambria" w:cs="Courier New"/>
        </w:rPr>
        <w:br w:type="page"/>
      </w:r>
    </w:p>
    <w:p w:rsidR="004C3BDC" w:rsidRPr="00562CFA" w:rsidRDefault="008E666F" w:rsidP="008C263F">
      <w:pPr>
        <w:pStyle w:val="Zwykytekst"/>
        <w:spacing w:line="276" w:lineRule="auto"/>
        <w:outlineLvl w:val="0"/>
        <w:rPr>
          <w:rFonts w:ascii="Cambria" w:hAnsi="Cambria" w:cs="Courier New"/>
          <w:b/>
          <w:sz w:val="22"/>
          <w:szCs w:val="22"/>
          <w:u w:val="single"/>
        </w:rPr>
      </w:pPr>
      <w:bookmarkStart w:id="1" w:name="_Toc405629095"/>
      <w:r w:rsidRPr="00562CFA">
        <w:rPr>
          <w:rFonts w:ascii="Cambria" w:hAnsi="Cambria" w:cs="Courier New"/>
          <w:b/>
          <w:sz w:val="22"/>
          <w:szCs w:val="22"/>
          <w:u w:val="single"/>
        </w:rPr>
        <w:lastRenderedPageBreak/>
        <w:t>CZĘŚĆ PIERWSZA</w:t>
      </w:r>
      <w:r w:rsidR="004C3BDC" w:rsidRPr="00562CFA">
        <w:rPr>
          <w:rFonts w:ascii="Cambria" w:hAnsi="Cambria" w:cs="Courier New"/>
          <w:b/>
          <w:sz w:val="22"/>
          <w:szCs w:val="22"/>
          <w:u w:val="single"/>
        </w:rPr>
        <w:t xml:space="preserve">: </w:t>
      </w:r>
      <w:r w:rsidRPr="00562CFA">
        <w:rPr>
          <w:rFonts w:ascii="Cambria" w:hAnsi="Cambria" w:cs="Courier New"/>
          <w:b/>
          <w:sz w:val="22"/>
          <w:szCs w:val="22"/>
          <w:u w:val="single"/>
        </w:rPr>
        <w:t>WSTĘP, POSTANOWIENIA KODEKSOWE I DEFINICJE</w:t>
      </w:r>
      <w:bookmarkEnd w:id="1"/>
    </w:p>
    <w:p w:rsidR="00287D6A" w:rsidRPr="00562CFA" w:rsidRDefault="00287D6A" w:rsidP="008C263F">
      <w:pPr>
        <w:pStyle w:val="Zwykytekst"/>
        <w:spacing w:line="276" w:lineRule="auto"/>
        <w:rPr>
          <w:rFonts w:ascii="Cambria" w:hAnsi="Cambria" w:cs="Courier New"/>
          <w:sz w:val="22"/>
          <w:szCs w:val="22"/>
        </w:rPr>
      </w:pPr>
    </w:p>
    <w:p w:rsidR="000C02C2" w:rsidRPr="00562CFA" w:rsidRDefault="000C02C2" w:rsidP="008C263F">
      <w:pPr>
        <w:pStyle w:val="Zwykytekst"/>
        <w:spacing w:line="276" w:lineRule="auto"/>
        <w:rPr>
          <w:rFonts w:ascii="Cambria" w:hAnsi="Cambria" w:cs="Courier New"/>
          <w:sz w:val="22"/>
          <w:szCs w:val="22"/>
        </w:rPr>
      </w:pPr>
    </w:p>
    <w:p w:rsidR="008E666F" w:rsidRPr="00562CFA" w:rsidRDefault="004C3BDC" w:rsidP="008C263F">
      <w:pPr>
        <w:pStyle w:val="Zwykytekst"/>
        <w:spacing w:line="276" w:lineRule="auto"/>
        <w:ind w:left="567" w:hanging="567"/>
        <w:outlineLvl w:val="0"/>
        <w:rPr>
          <w:rFonts w:ascii="Cambria" w:hAnsi="Cambria" w:cs="Courier New"/>
          <w:b/>
          <w:sz w:val="22"/>
          <w:szCs w:val="22"/>
        </w:rPr>
      </w:pPr>
      <w:bookmarkStart w:id="2" w:name="_Toc405629096"/>
      <w:r w:rsidRPr="00562CFA">
        <w:rPr>
          <w:rFonts w:ascii="Cambria" w:hAnsi="Cambria" w:cs="Courier New"/>
          <w:b/>
          <w:sz w:val="22"/>
          <w:szCs w:val="22"/>
        </w:rPr>
        <w:t xml:space="preserve">1.0 </w:t>
      </w:r>
      <w:r w:rsidR="000C02C2" w:rsidRPr="00562CFA">
        <w:rPr>
          <w:rFonts w:ascii="Cambria" w:hAnsi="Cambria" w:cs="Courier New"/>
          <w:b/>
          <w:sz w:val="22"/>
          <w:szCs w:val="22"/>
        </w:rPr>
        <w:tab/>
      </w:r>
      <w:r w:rsidR="008E666F" w:rsidRPr="00562CFA">
        <w:rPr>
          <w:rFonts w:ascii="Cambria" w:hAnsi="Cambria" w:cs="Courier New"/>
          <w:b/>
          <w:sz w:val="22"/>
          <w:szCs w:val="22"/>
        </w:rPr>
        <w:t>Wstęp i zakres</w:t>
      </w:r>
      <w:bookmarkEnd w:id="2"/>
    </w:p>
    <w:p w:rsidR="004C3BDC" w:rsidRPr="00562CFA" w:rsidRDefault="004C3BDC" w:rsidP="008C263F">
      <w:pPr>
        <w:pStyle w:val="Zwykytekst"/>
        <w:spacing w:line="276" w:lineRule="auto"/>
        <w:rPr>
          <w:rFonts w:ascii="Cambria" w:hAnsi="Cambria" w:cs="Courier New"/>
          <w:sz w:val="22"/>
          <w:szCs w:val="22"/>
        </w:rPr>
      </w:pPr>
      <w:r w:rsidRPr="00562CFA">
        <w:rPr>
          <w:rFonts w:ascii="Cambria" w:hAnsi="Cambria" w:cs="Courier New"/>
          <w:sz w:val="22"/>
          <w:szCs w:val="22"/>
        </w:rPr>
        <w:t xml:space="preserve"> </w:t>
      </w:r>
    </w:p>
    <w:p w:rsidR="001215DB" w:rsidRPr="00562CFA" w:rsidRDefault="004933B2" w:rsidP="008C263F">
      <w:pPr>
        <w:pStyle w:val="Zwykytekst"/>
        <w:spacing w:line="276" w:lineRule="auto"/>
        <w:jc w:val="both"/>
        <w:rPr>
          <w:rFonts w:ascii="Cambria" w:hAnsi="Cambria" w:cs="Courier New"/>
          <w:sz w:val="22"/>
          <w:szCs w:val="22"/>
        </w:rPr>
      </w:pPr>
      <w:r w:rsidRPr="00562CFA">
        <w:rPr>
          <w:rFonts w:ascii="Cambria" w:hAnsi="Cambria" w:cs="Courier New"/>
          <w:sz w:val="22"/>
          <w:szCs w:val="22"/>
        </w:rPr>
        <w:t xml:space="preserve">Celem </w:t>
      </w:r>
      <w:r w:rsidR="000C02C2" w:rsidRPr="00562CFA">
        <w:rPr>
          <w:rFonts w:ascii="Cambria" w:hAnsi="Cambria" w:cs="Courier New"/>
          <w:sz w:val="22"/>
          <w:szCs w:val="22"/>
        </w:rPr>
        <w:t xml:space="preserve">międzynarodowego standardu </w:t>
      </w:r>
      <w:r w:rsidRPr="00562CFA">
        <w:rPr>
          <w:rFonts w:ascii="Cambria" w:hAnsi="Cambria" w:cs="Courier New"/>
          <w:sz w:val="22"/>
          <w:szCs w:val="22"/>
        </w:rPr>
        <w:t xml:space="preserve">ochrony prywatności i </w:t>
      </w:r>
      <w:r w:rsidR="0086109D" w:rsidRPr="00562CFA">
        <w:rPr>
          <w:rFonts w:ascii="Cambria" w:hAnsi="Cambria" w:cs="Courier New"/>
          <w:sz w:val="22"/>
          <w:szCs w:val="22"/>
        </w:rPr>
        <w:t xml:space="preserve">danych osobowych </w:t>
      </w:r>
      <w:r w:rsidRPr="00562CFA">
        <w:rPr>
          <w:rFonts w:ascii="Cambria" w:hAnsi="Cambria" w:cs="Courier New"/>
          <w:sz w:val="22"/>
          <w:szCs w:val="22"/>
        </w:rPr>
        <w:t>jest zapewnienie</w:t>
      </w:r>
      <w:r w:rsidR="00450046" w:rsidRPr="00562CFA">
        <w:rPr>
          <w:rFonts w:ascii="Cambria" w:hAnsi="Cambria" w:cs="Courier New"/>
          <w:sz w:val="22"/>
          <w:szCs w:val="22"/>
        </w:rPr>
        <w:t xml:space="preserve"> właściwej, odpowiedniej i skutecznej ochrony </w:t>
      </w:r>
      <w:r w:rsidR="0086109D" w:rsidRPr="00562CFA">
        <w:rPr>
          <w:rFonts w:ascii="Cambria" w:hAnsi="Cambria" w:cs="Courier New"/>
          <w:sz w:val="22"/>
          <w:szCs w:val="22"/>
        </w:rPr>
        <w:t xml:space="preserve">danych osobowych </w:t>
      </w:r>
      <w:r w:rsidR="00450046" w:rsidRPr="00562CFA">
        <w:rPr>
          <w:rFonts w:ascii="Cambria" w:hAnsi="Cambria" w:cs="Courier New"/>
          <w:sz w:val="22"/>
          <w:szCs w:val="22"/>
        </w:rPr>
        <w:t xml:space="preserve">przetwarzanych przez </w:t>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podczas prowadzenia programów antydoping</w:t>
      </w:r>
      <w:r w:rsidR="00CD6E9A" w:rsidRPr="00562CFA">
        <w:rPr>
          <w:rFonts w:ascii="Cambria" w:hAnsi="Cambria" w:cs="Courier New"/>
          <w:sz w:val="22"/>
          <w:szCs w:val="22"/>
        </w:rPr>
        <w:t>owych w </w:t>
      </w:r>
      <w:r w:rsidR="00521F32" w:rsidRPr="00562CFA">
        <w:rPr>
          <w:rFonts w:ascii="Cambria" w:hAnsi="Cambria" w:cs="Courier New"/>
          <w:sz w:val="22"/>
          <w:szCs w:val="22"/>
        </w:rPr>
        <w:t>związku z </w:t>
      </w:r>
      <w:r w:rsidR="00450046" w:rsidRPr="00562CFA">
        <w:rPr>
          <w:rFonts w:ascii="Cambria" w:hAnsi="Cambria" w:cs="Courier New"/>
          <w:sz w:val="22"/>
          <w:szCs w:val="22"/>
        </w:rPr>
        <w:t xml:space="preserve">faktem, </w:t>
      </w:r>
      <w:r w:rsidRPr="00562CFA">
        <w:rPr>
          <w:rFonts w:ascii="Cambria" w:hAnsi="Cambria" w:cs="Courier New"/>
          <w:sz w:val="22"/>
          <w:szCs w:val="22"/>
        </w:rPr>
        <w:t xml:space="preserve">że dane osobowe </w:t>
      </w:r>
      <w:r w:rsidR="00450046" w:rsidRPr="00562CFA">
        <w:rPr>
          <w:rFonts w:ascii="Cambria" w:hAnsi="Cambria" w:cs="Courier New"/>
          <w:sz w:val="22"/>
          <w:szCs w:val="22"/>
        </w:rPr>
        <w:t xml:space="preserve">zgromadzone </w:t>
      </w:r>
      <w:r w:rsidR="007B2788" w:rsidRPr="00562CFA">
        <w:rPr>
          <w:rFonts w:ascii="Cambria" w:hAnsi="Cambria" w:cs="Courier New"/>
          <w:sz w:val="22"/>
          <w:szCs w:val="22"/>
        </w:rPr>
        <w:t>w </w:t>
      </w:r>
      <w:r w:rsidRPr="00562CFA">
        <w:rPr>
          <w:rFonts w:ascii="Cambria" w:hAnsi="Cambria" w:cs="Courier New"/>
          <w:sz w:val="22"/>
          <w:szCs w:val="22"/>
        </w:rPr>
        <w:t xml:space="preserve">kontekście zwalczania dopingu </w:t>
      </w:r>
      <w:r w:rsidR="00450046" w:rsidRPr="00562CFA">
        <w:rPr>
          <w:rFonts w:ascii="Cambria" w:hAnsi="Cambria" w:cs="Courier New"/>
          <w:sz w:val="22"/>
          <w:szCs w:val="22"/>
        </w:rPr>
        <w:t>mogą naruszać praw</w:t>
      </w:r>
      <w:r w:rsidR="007B2788" w:rsidRPr="00562CFA">
        <w:rPr>
          <w:rFonts w:ascii="Cambria" w:hAnsi="Cambria" w:cs="Courier New"/>
          <w:sz w:val="22"/>
          <w:szCs w:val="22"/>
        </w:rPr>
        <w:t>o</w:t>
      </w:r>
      <w:r w:rsidR="00450046" w:rsidRPr="00562CFA">
        <w:rPr>
          <w:rFonts w:ascii="Cambria" w:hAnsi="Cambria" w:cs="Courier New"/>
          <w:sz w:val="22"/>
          <w:szCs w:val="22"/>
        </w:rPr>
        <w:t xml:space="preserve"> do prywatności i interesy </w:t>
      </w:r>
      <w:r w:rsidR="007B2788" w:rsidRPr="00562CFA">
        <w:rPr>
          <w:rFonts w:ascii="Cambria" w:hAnsi="Cambria" w:cs="Courier New"/>
          <w:sz w:val="22"/>
          <w:szCs w:val="22"/>
        </w:rPr>
        <w:t>osób zajmujących się</w:t>
      </w:r>
      <w:r w:rsidR="002E439D" w:rsidRPr="00562CFA">
        <w:rPr>
          <w:rFonts w:ascii="Cambria" w:hAnsi="Cambria" w:cs="Courier New"/>
          <w:sz w:val="22"/>
          <w:szCs w:val="22"/>
        </w:rPr>
        <w:t xml:space="preserve"> zorganizowanym sportem i z nim </w:t>
      </w:r>
      <w:r w:rsidRPr="00562CFA">
        <w:rPr>
          <w:rFonts w:ascii="Cambria" w:hAnsi="Cambria" w:cs="Courier New"/>
          <w:sz w:val="22"/>
          <w:szCs w:val="22"/>
        </w:rPr>
        <w:t>związan</w:t>
      </w:r>
      <w:r w:rsidR="00450046" w:rsidRPr="00562CFA">
        <w:rPr>
          <w:rFonts w:ascii="Cambria" w:hAnsi="Cambria" w:cs="Courier New"/>
          <w:sz w:val="22"/>
          <w:szCs w:val="22"/>
        </w:rPr>
        <w:t>ych</w:t>
      </w:r>
      <w:r w:rsidRPr="00562CFA">
        <w:rPr>
          <w:rFonts w:ascii="Cambria" w:hAnsi="Cambria" w:cs="Courier New"/>
          <w:sz w:val="22"/>
          <w:szCs w:val="22"/>
        </w:rPr>
        <w:t xml:space="preserve">. </w:t>
      </w:r>
    </w:p>
    <w:p w:rsidR="001215DB" w:rsidRPr="00562CFA" w:rsidRDefault="001215DB" w:rsidP="008C263F">
      <w:pPr>
        <w:pStyle w:val="Zwykytekst"/>
        <w:spacing w:line="276" w:lineRule="auto"/>
        <w:jc w:val="both"/>
        <w:rPr>
          <w:rFonts w:ascii="Cambria" w:hAnsi="Cambria" w:cs="Courier New"/>
          <w:sz w:val="22"/>
          <w:szCs w:val="22"/>
        </w:rPr>
      </w:pPr>
    </w:p>
    <w:p w:rsidR="004933B2" w:rsidRPr="00562CFA" w:rsidRDefault="00450046" w:rsidP="008C263F">
      <w:pPr>
        <w:pStyle w:val="Zwykytekst"/>
        <w:spacing w:line="276" w:lineRule="auto"/>
        <w:jc w:val="both"/>
        <w:rPr>
          <w:rFonts w:ascii="Cambria" w:hAnsi="Cambria" w:cs="Courier New"/>
          <w:sz w:val="22"/>
          <w:szCs w:val="22"/>
        </w:rPr>
      </w:pPr>
      <w:r w:rsidRPr="00562CFA">
        <w:rPr>
          <w:rFonts w:ascii="Cambria" w:hAnsi="Cambria" w:cs="Courier New"/>
          <w:sz w:val="22"/>
          <w:szCs w:val="22"/>
        </w:rPr>
        <w:t xml:space="preserve">W szczególności </w:t>
      </w:r>
      <w:r w:rsidR="002237D8" w:rsidRPr="00562CFA">
        <w:rPr>
          <w:rFonts w:ascii="Cambria" w:hAnsi="Cambria" w:cs="Courier New"/>
          <w:sz w:val="22"/>
          <w:szCs w:val="22"/>
        </w:rPr>
        <w:t>Kodeks</w:t>
      </w:r>
      <w:r w:rsidR="001215DB" w:rsidRPr="00562CFA">
        <w:rPr>
          <w:rFonts w:ascii="Cambria" w:hAnsi="Cambria" w:cs="Courier New"/>
          <w:sz w:val="22"/>
          <w:szCs w:val="22"/>
        </w:rPr>
        <w:t xml:space="preserve"> </w:t>
      </w:r>
      <w:r w:rsidRPr="00562CFA">
        <w:rPr>
          <w:rFonts w:ascii="Cambria" w:hAnsi="Cambria" w:cs="Courier New"/>
          <w:sz w:val="22"/>
          <w:szCs w:val="22"/>
        </w:rPr>
        <w:t xml:space="preserve">wymaga, aby zawodnicy i </w:t>
      </w:r>
      <w:r w:rsidR="007B2788" w:rsidRPr="00562CFA">
        <w:rPr>
          <w:rFonts w:ascii="Cambria" w:hAnsi="Cambria" w:cs="Courier New"/>
          <w:sz w:val="22"/>
          <w:szCs w:val="22"/>
        </w:rPr>
        <w:t>personel</w:t>
      </w:r>
      <w:r w:rsidR="004933B2" w:rsidRPr="00562CFA">
        <w:rPr>
          <w:rFonts w:ascii="Cambria" w:hAnsi="Cambria" w:cs="Courier New"/>
          <w:sz w:val="22"/>
          <w:szCs w:val="22"/>
        </w:rPr>
        <w:t xml:space="preserve"> pomocnicz</w:t>
      </w:r>
      <w:r w:rsidRPr="00562CFA">
        <w:rPr>
          <w:rFonts w:ascii="Cambria" w:hAnsi="Cambria" w:cs="Courier New"/>
          <w:sz w:val="22"/>
          <w:szCs w:val="22"/>
        </w:rPr>
        <w:t>y</w:t>
      </w:r>
      <w:r w:rsidR="004933B2" w:rsidRPr="00562CFA">
        <w:rPr>
          <w:rFonts w:ascii="Cambria" w:hAnsi="Cambria" w:cs="Courier New"/>
          <w:sz w:val="22"/>
          <w:szCs w:val="22"/>
        </w:rPr>
        <w:t xml:space="preserve"> </w:t>
      </w:r>
      <w:r w:rsidR="001215DB" w:rsidRPr="00562CFA">
        <w:rPr>
          <w:rFonts w:ascii="Cambria" w:hAnsi="Cambria" w:cs="Courier New"/>
          <w:sz w:val="22"/>
          <w:szCs w:val="22"/>
        </w:rPr>
        <w:t xml:space="preserve">zawodników </w:t>
      </w:r>
      <w:r w:rsidR="004933B2" w:rsidRPr="00562CFA">
        <w:rPr>
          <w:rFonts w:ascii="Cambria" w:hAnsi="Cambria" w:cs="Courier New"/>
          <w:sz w:val="22"/>
          <w:szCs w:val="22"/>
        </w:rPr>
        <w:t>dostarcz</w:t>
      </w:r>
      <w:r w:rsidRPr="00562CFA">
        <w:rPr>
          <w:rFonts w:ascii="Cambria" w:hAnsi="Cambria" w:cs="Courier New"/>
          <w:sz w:val="22"/>
          <w:szCs w:val="22"/>
        </w:rPr>
        <w:t xml:space="preserve">ali </w:t>
      </w:r>
      <w:r w:rsidR="004933B2" w:rsidRPr="00562CFA">
        <w:rPr>
          <w:rFonts w:ascii="Cambria" w:hAnsi="Cambria" w:cs="Courier New"/>
          <w:sz w:val="22"/>
          <w:szCs w:val="22"/>
        </w:rPr>
        <w:t>znaczn</w:t>
      </w:r>
      <w:r w:rsidRPr="00562CFA">
        <w:rPr>
          <w:rFonts w:ascii="Cambria" w:hAnsi="Cambria" w:cs="Courier New"/>
          <w:sz w:val="22"/>
          <w:szCs w:val="22"/>
        </w:rPr>
        <w:t>ej</w:t>
      </w:r>
      <w:r w:rsidR="004933B2" w:rsidRPr="00562CFA">
        <w:rPr>
          <w:rFonts w:ascii="Cambria" w:hAnsi="Cambria" w:cs="Courier New"/>
          <w:sz w:val="22"/>
          <w:szCs w:val="22"/>
        </w:rPr>
        <w:t xml:space="preserve"> iloś</w:t>
      </w:r>
      <w:r w:rsidRPr="00562CFA">
        <w:rPr>
          <w:rFonts w:ascii="Cambria" w:hAnsi="Cambria" w:cs="Courier New"/>
          <w:sz w:val="22"/>
          <w:szCs w:val="22"/>
        </w:rPr>
        <w:t>ci</w:t>
      </w:r>
      <w:r w:rsidR="004933B2" w:rsidRPr="00562CFA">
        <w:rPr>
          <w:rFonts w:ascii="Cambria" w:hAnsi="Cambria" w:cs="Courier New"/>
          <w:sz w:val="22"/>
          <w:szCs w:val="22"/>
        </w:rPr>
        <w:t xml:space="preserve"> </w:t>
      </w:r>
      <w:r w:rsidR="0086109D" w:rsidRPr="00562CFA">
        <w:rPr>
          <w:rFonts w:ascii="Cambria" w:hAnsi="Cambria" w:cs="Courier New"/>
          <w:sz w:val="22"/>
          <w:szCs w:val="22"/>
        </w:rPr>
        <w:t xml:space="preserve">danych osobowych </w:t>
      </w:r>
      <w:r w:rsidR="001215DB" w:rsidRPr="00562CFA">
        <w:rPr>
          <w:rFonts w:ascii="Cambria" w:hAnsi="Cambria" w:cs="Courier New"/>
          <w:sz w:val="22"/>
          <w:szCs w:val="22"/>
        </w:rPr>
        <w:t>organizacjom antydopingowym</w:t>
      </w:r>
      <w:r w:rsidR="004933B2" w:rsidRPr="00562CFA">
        <w:rPr>
          <w:rFonts w:ascii="Cambria" w:hAnsi="Cambria" w:cs="Courier New"/>
          <w:sz w:val="22"/>
          <w:szCs w:val="22"/>
        </w:rPr>
        <w:t xml:space="preserve">. </w:t>
      </w:r>
      <w:r w:rsidRPr="00562CFA">
        <w:rPr>
          <w:rFonts w:ascii="Cambria" w:hAnsi="Cambria" w:cs="Courier New"/>
          <w:sz w:val="22"/>
          <w:szCs w:val="22"/>
        </w:rPr>
        <w:t>I</w:t>
      </w:r>
      <w:r w:rsidR="004933B2" w:rsidRPr="00562CFA">
        <w:rPr>
          <w:rFonts w:ascii="Cambria" w:hAnsi="Cambria" w:cs="Courier New"/>
          <w:sz w:val="22"/>
          <w:szCs w:val="22"/>
        </w:rPr>
        <w:t>stotne</w:t>
      </w:r>
      <w:r w:rsidRPr="00562CFA">
        <w:rPr>
          <w:rFonts w:ascii="Cambria" w:hAnsi="Cambria" w:cs="Courier New"/>
          <w:sz w:val="22"/>
          <w:szCs w:val="22"/>
        </w:rPr>
        <w:t xml:space="preserve"> jest zatem, aby </w:t>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004933B2" w:rsidRPr="00562CFA">
        <w:rPr>
          <w:rFonts w:ascii="Cambria" w:hAnsi="Cambria" w:cs="Courier New"/>
          <w:sz w:val="22"/>
          <w:szCs w:val="22"/>
        </w:rPr>
        <w:t>odpowiednio chroni</w:t>
      </w:r>
      <w:r w:rsidRPr="00562CFA">
        <w:rPr>
          <w:rFonts w:ascii="Cambria" w:hAnsi="Cambria" w:cs="Courier New"/>
          <w:sz w:val="22"/>
          <w:szCs w:val="22"/>
        </w:rPr>
        <w:t>ły</w:t>
      </w:r>
      <w:r w:rsidR="002E439D" w:rsidRPr="00562CFA">
        <w:rPr>
          <w:rFonts w:ascii="Cambria" w:hAnsi="Cambria" w:cs="Courier New"/>
          <w:sz w:val="22"/>
          <w:szCs w:val="22"/>
        </w:rPr>
        <w:t xml:space="preserve"> gromadzone</w:t>
      </w:r>
      <w:r w:rsidRPr="00562CFA">
        <w:rPr>
          <w:rFonts w:ascii="Cambria" w:hAnsi="Cambria" w:cs="Courier New"/>
          <w:sz w:val="22"/>
          <w:szCs w:val="22"/>
        </w:rPr>
        <w:t xml:space="preserve"> </w:t>
      </w:r>
      <w:r w:rsidR="004933B2" w:rsidRPr="00562CFA">
        <w:rPr>
          <w:rFonts w:ascii="Cambria" w:hAnsi="Cambria" w:cs="Courier New"/>
          <w:sz w:val="22"/>
          <w:szCs w:val="22"/>
        </w:rPr>
        <w:t xml:space="preserve">dane osobowe zarówno </w:t>
      </w:r>
      <w:r w:rsidR="002E439D" w:rsidRPr="00562CFA">
        <w:rPr>
          <w:rFonts w:ascii="Cambria" w:hAnsi="Cambria" w:cs="Courier New"/>
          <w:sz w:val="22"/>
          <w:szCs w:val="22"/>
        </w:rPr>
        <w:t>zgodnie z </w:t>
      </w:r>
      <w:r w:rsidRPr="00562CFA">
        <w:rPr>
          <w:rFonts w:ascii="Cambria" w:hAnsi="Cambria" w:cs="Courier New"/>
          <w:sz w:val="22"/>
          <w:szCs w:val="22"/>
        </w:rPr>
        <w:t>przepisami prawa</w:t>
      </w:r>
      <w:r w:rsidR="004933B2" w:rsidRPr="00562CFA">
        <w:rPr>
          <w:rFonts w:ascii="Cambria" w:hAnsi="Cambria" w:cs="Courier New"/>
          <w:sz w:val="22"/>
          <w:szCs w:val="22"/>
        </w:rPr>
        <w:t xml:space="preserve">, jak i w celu zapewnienia trwałego zaufania </w:t>
      </w:r>
      <w:r w:rsidR="002E439D" w:rsidRPr="00562CFA">
        <w:rPr>
          <w:rFonts w:ascii="Cambria" w:hAnsi="Cambria" w:cs="Courier New"/>
          <w:sz w:val="22"/>
          <w:szCs w:val="22"/>
        </w:rPr>
        <w:t>wszystkich uczestników zorganizowanego sportu</w:t>
      </w:r>
      <w:r w:rsidR="004933B2" w:rsidRPr="00562CFA">
        <w:rPr>
          <w:rFonts w:ascii="Cambria" w:hAnsi="Cambria" w:cs="Courier New"/>
          <w:sz w:val="22"/>
          <w:szCs w:val="22"/>
        </w:rPr>
        <w:t>.</w:t>
      </w:r>
    </w:p>
    <w:p w:rsidR="004933B2" w:rsidRPr="00562CFA" w:rsidRDefault="004933B2" w:rsidP="008C263F">
      <w:pPr>
        <w:pStyle w:val="Zwykytekst"/>
        <w:spacing w:line="276" w:lineRule="auto"/>
        <w:rPr>
          <w:rFonts w:ascii="Cambria" w:hAnsi="Cambria" w:cs="Courier New"/>
          <w:sz w:val="22"/>
          <w:szCs w:val="22"/>
        </w:rPr>
      </w:pPr>
    </w:p>
    <w:p w:rsidR="004933B2" w:rsidRPr="00562CFA" w:rsidRDefault="002237D8" w:rsidP="008C263F">
      <w:pPr>
        <w:pStyle w:val="Zwykytekst"/>
        <w:spacing w:line="276" w:lineRule="auto"/>
        <w:jc w:val="both"/>
        <w:rPr>
          <w:rFonts w:ascii="Cambria" w:hAnsi="Cambria" w:cs="Courier New"/>
          <w:sz w:val="22"/>
          <w:szCs w:val="22"/>
        </w:rPr>
      </w:pPr>
      <w:r w:rsidRPr="00562CFA">
        <w:rPr>
          <w:rFonts w:ascii="Cambria" w:hAnsi="Cambria" w:cs="Courier New"/>
          <w:sz w:val="22"/>
          <w:szCs w:val="22"/>
        </w:rPr>
        <w:t>Kodeks</w:t>
      </w:r>
      <w:r w:rsidR="001215DB" w:rsidRPr="00562CFA">
        <w:rPr>
          <w:rFonts w:ascii="Cambria" w:hAnsi="Cambria" w:cs="Courier New"/>
          <w:sz w:val="22"/>
          <w:szCs w:val="22"/>
        </w:rPr>
        <w:t xml:space="preserve"> </w:t>
      </w:r>
      <w:r w:rsidR="004933B2" w:rsidRPr="00562CFA">
        <w:rPr>
          <w:rFonts w:ascii="Cambria" w:hAnsi="Cambria" w:cs="Courier New"/>
          <w:sz w:val="22"/>
          <w:szCs w:val="22"/>
        </w:rPr>
        <w:t xml:space="preserve">uznaje i podkreśla znaczenie </w:t>
      </w:r>
      <w:r w:rsidR="00A7047C" w:rsidRPr="00562CFA">
        <w:rPr>
          <w:rFonts w:ascii="Cambria" w:hAnsi="Cambria" w:cs="Courier New"/>
          <w:sz w:val="22"/>
          <w:szCs w:val="22"/>
        </w:rPr>
        <w:t xml:space="preserve">pełnego przestrzegania </w:t>
      </w:r>
      <w:r w:rsidR="004933B2" w:rsidRPr="00562CFA">
        <w:rPr>
          <w:rFonts w:ascii="Cambria" w:hAnsi="Cambria" w:cs="Courier New"/>
          <w:sz w:val="22"/>
          <w:szCs w:val="22"/>
        </w:rPr>
        <w:t>pry</w:t>
      </w:r>
      <w:r w:rsidR="00521F32" w:rsidRPr="00562CFA">
        <w:rPr>
          <w:rFonts w:ascii="Cambria" w:hAnsi="Cambria" w:cs="Courier New"/>
          <w:sz w:val="22"/>
          <w:szCs w:val="22"/>
        </w:rPr>
        <w:t>watności osób uczestniczących w </w:t>
      </w:r>
      <w:r w:rsidR="004933B2" w:rsidRPr="00562CFA">
        <w:rPr>
          <w:rFonts w:ascii="Cambria" w:hAnsi="Cambria" w:cs="Courier New"/>
          <w:sz w:val="22"/>
          <w:szCs w:val="22"/>
        </w:rPr>
        <w:t xml:space="preserve">programach zwalczania dopingu </w:t>
      </w:r>
      <w:r w:rsidR="00A7047C" w:rsidRPr="00562CFA">
        <w:rPr>
          <w:rFonts w:ascii="Cambria" w:hAnsi="Cambria" w:cs="Courier New"/>
          <w:sz w:val="22"/>
          <w:szCs w:val="22"/>
        </w:rPr>
        <w:t xml:space="preserve">przygotowanych i realizowanych zgodnie z </w:t>
      </w:r>
      <w:r w:rsidRPr="00562CFA">
        <w:rPr>
          <w:rFonts w:ascii="Cambria" w:hAnsi="Cambria" w:cs="Courier New"/>
          <w:sz w:val="22"/>
          <w:szCs w:val="22"/>
        </w:rPr>
        <w:t>Kodeks</w:t>
      </w:r>
      <w:r w:rsidR="00A7047C" w:rsidRPr="00562CFA">
        <w:rPr>
          <w:rFonts w:ascii="Cambria" w:hAnsi="Cambria" w:cs="Courier New"/>
          <w:sz w:val="22"/>
          <w:szCs w:val="22"/>
        </w:rPr>
        <w:t>em</w:t>
      </w:r>
      <w:r w:rsidR="004933B2" w:rsidRPr="00562CFA">
        <w:rPr>
          <w:rFonts w:ascii="Cambria" w:hAnsi="Cambria" w:cs="Courier New"/>
          <w:sz w:val="22"/>
          <w:szCs w:val="22"/>
        </w:rPr>
        <w:t xml:space="preserve">. </w:t>
      </w:r>
      <w:r w:rsidR="00CD6E9A" w:rsidRPr="00562CFA">
        <w:rPr>
          <w:rFonts w:ascii="Cambria" w:hAnsi="Cambria" w:cs="Courier New"/>
          <w:sz w:val="22"/>
          <w:szCs w:val="22"/>
        </w:rPr>
        <w:t>W </w:t>
      </w:r>
      <w:r w:rsidR="00A7047C" w:rsidRPr="00562CFA">
        <w:rPr>
          <w:rFonts w:ascii="Cambria" w:hAnsi="Cambria" w:cs="Courier New"/>
          <w:sz w:val="22"/>
          <w:szCs w:val="22"/>
        </w:rPr>
        <w:t xml:space="preserve">duchu tego zobowiązania niniejszy </w:t>
      </w:r>
      <w:r w:rsidR="002E439D" w:rsidRPr="00562CFA">
        <w:rPr>
          <w:rFonts w:ascii="Cambria" w:hAnsi="Cambria" w:cs="Courier New"/>
          <w:sz w:val="22"/>
          <w:szCs w:val="22"/>
        </w:rPr>
        <w:t>m</w:t>
      </w:r>
      <w:r w:rsidR="0086109D" w:rsidRPr="00562CFA">
        <w:rPr>
          <w:rFonts w:ascii="Cambria" w:hAnsi="Cambria" w:cs="Courier New"/>
          <w:sz w:val="22"/>
          <w:szCs w:val="22"/>
        </w:rPr>
        <w:t xml:space="preserve">iędzynarodowy standard </w:t>
      </w:r>
      <w:r w:rsidR="00A7047C" w:rsidRPr="00562CFA">
        <w:rPr>
          <w:rFonts w:ascii="Cambria" w:hAnsi="Cambria" w:cs="Courier New"/>
          <w:sz w:val="22"/>
          <w:szCs w:val="22"/>
        </w:rPr>
        <w:t xml:space="preserve">określa obowiązujące </w:t>
      </w:r>
      <w:r w:rsidR="004933B2" w:rsidRPr="00562CFA">
        <w:rPr>
          <w:rFonts w:ascii="Cambria" w:hAnsi="Cambria" w:cs="Courier New"/>
          <w:sz w:val="22"/>
          <w:szCs w:val="22"/>
        </w:rPr>
        <w:t>przepis</w:t>
      </w:r>
      <w:r w:rsidR="00A7047C" w:rsidRPr="00562CFA">
        <w:rPr>
          <w:rFonts w:ascii="Cambria" w:hAnsi="Cambria" w:cs="Courier New"/>
          <w:sz w:val="22"/>
          <w:szCs w:val="22"/>
        </w:rPr>
        <w:t>y</w:t>
      </w:r>
      <w:r w:rsidR="00FE262A" w:rsidRPr="00562CFA">
        <w:rPr>
          <w:rFonts w:ascii="Cambria" w:hAnsi="Cambria" w:cs="Courier New"/>
          <w:sz w:val="22"/>
          <w:szCs w:val="22"/>
        </w:rPr>
        <w:t xml:space="preserve"> i </w:t>
      </w:r>
      <w:r w:rsidR="004933B2" w:rsidRPr="00562CFA">
        <w:rPr>
          <w:rFonts w:ascii="Cambria" w:hAnsi="Cambria" w:cs="Courier New"/>
          <w:sz w:val="22"/>
          <w:szCs w:val="22"/>
        </w:rPr>
        <w:t>norm</w:t>
      </w:r>
      <w:r w:rsidR="00A7047C" w:rsidRPr="00562CFA">
        <w:rPr>
          <w:rFonts w:ascii="Cambria" w:hAnsi="Cambria" w:cs="Courier New"/>
          <w:sz w:val="22"/>
          <w:szCs w:val="22"/>
        </w:rPr>
        <w:t>y</w:t>
      </w:r>
      <w:r w:rsidR="004933B2" w:rsidRPr="00562CFA">
        <w:rPr>
          <w:rFonts w:ascii="Cambria" w:hAnsi="Cambria" w:cs="Courier New"/>
          <w:sz w:val="22"/>
          <w:szCs w:val="22"/>
        </w:rPr>
        <w:t xml:space="preserve"> odnosząc</w:t>
      </w:r>
      <w:r w:rsidR="00A7047C" w:rsidRPr="00562CFA">
        <w:rPr>
          <w:rFonts w:ascii="Cambria" w:hAnsi="Cambria" w:cs="Courier New"/>
          <w:sz w:val="22"/>
          <w:szCs w:val="22"/>
        </w:rPr>
        <w:t>e</w:t>
      </w:r>
      <w:r w:rsidR="004933B2" w:rsidRPr="00562CFA">
        <w:rPr>
          <w:rFonts w:ascii="Cambria" w:hAnsi="Cambria" w:cs="Courier New"/>
          <w:sz w:val="22"/>
          <w:szCs w:val="22"/>
        </w:rPr>
        <w:t xml:space="preserve"> się do ochrony </w:t>
      </w:r>
      <w:r w:rsidR="0086109D" w:rsidRPr="00562CFA">
        <w:rPr>
          <w:rFonts w:ascii="Cambria" w:hAnsi="Cambria" w:cs="Courier New"/>
          <w:sz w:val="22"/>
          <w:szCs w:val="22"/>
        </w:rPr>
        <w:t xml:space="preserve">danych osobowych </w:t>
      </w:r>
      <w:r w:rsidR="004933B2" w:rsidRPr="00562CFA">
        <w:rPr>
          <w:rFonts w:ascii="Cambria" w:hAnsi="Cambria" w:cs="Courier New"/>
          <w:sz w:val="22"/>
          <w:szCs w:val="22"/>
        </w:rPr>
        <w:t xml:space="preserve">przez </w:t>
      </w:r>
      <w:r w:rsidR="001215DB" w:rsidRPr="00562CFA">
        <w:rPr>
          <w:rFonts w:ascii="Cambria" w:hAnsi="Cambria" w:cs="Courier New"/>
          <w:sz w:val="22"/>
          <w:szCs w:val="22"/>
        </w:rPr>
        <w:t>organizacje antydopingowe</w:t>
      </w:r>
      <w:r w:rsidR="004933B2" w:rsidRPr="00562CFA">
        <w:rPr>
          <w:rFonts w:ascii="Cambria" w:hAnsi="Cambria" w:cs="Courier New"/>
          <w:sz w:val="22"/>
          <w:szCs w:val="22"/>
        </w:rPr>
        <w:t>.</w:t>
      </w:r>
    </w:p>
    <w:p w:rsidR="004933B2" w:rsidRPr="00562CFA" w:rsidRDefault="004933B2" w:rsidP="008C263F">
      <w:pPr>
        <w:pStyle w:val="Zwykytekst"/>
        <w:spacing w:line="276" w:lineRule="auto"/>
        <w:rPr>
          <w:rFonts w:ascii="Cambria" w:hAnsi="Cambria" w:cs="Courier New"/>
          <w:sz w:val="22"/>
          <w:szCs w:val="22"/>
        </w:rPr>
      </w:pPr>
    </w:p>
    <w:p w:rsidR="004933B2" w:rsidRPr="00562CFA" w:rsidRDefault="004933B2" w:rsidP="008C263F">
      <w:pPr>
        <w:pStyle w:val="Zwykytekst"/>
        <w:spacing w:line="276" w:lineRule="auto"/>
        <w:jc w:val="both"/>
        <w:rPr>
          <w:rFonts w:ascii="Cambria" w:hAnsi="Cambria" w:cs="Courier New"/>
          <w:sz w:val="22"/>
          <w:szCs w:val="22"/>
        </w:rPr>
      </w:pPr>
      <w:r w:rsidRPr="00562CFA">
        <w:rPr>
          <w:rFonts w:ascii="Cambria" w:hAnsi="Cambria" w:cs="Courier New"/>
          <w:sz w:val="22"/>
          <w:szCs w:val="22"/>
        </w:rPr>
        <w:t xml:space="preserve">Zgodnie z innymi </w:t>
      </w:r>
      <w:r w:rsidR="001215DB" w:rsidRPr="00562CFA">
        <w:rPr>
          <w:rFonts w:ascii="Cambria" w:hAnsi="Cambria" w:cs="Courier New"/>
          <w:sz w:val="22"/>
          <w:szCs w:val="22"/>
        </w:rPr>
        <w:t>międzynarodowymi standardami</w:t>
      </w:r>
      <w:r w:rsidRPr="00562CFA">
        <w:rPr>
          <w:rFonts w:ascii="Cambria" w:hAnsi="Cambria" w:cs="Courier New"/>
          <w:sz w:val="22"/>
          <w:szCs w:val="22"/>
        </w:rPr>
        <w:t>, które zostały opraco</w:t>
      </w:r>
      <w:r w:rsidR="00A7047C" w:rsidRPr="00562CFA">
        <w:rPr>
          <w:rFonts w:ascii="Cambria" w:hAnsi="Cambria" w:cs="Courier New"/>
          <w:sz w:val="22"/>
          <w:szCs w:val="22"/>
        </w:rPr>
        <w:t xml:space="preserve">wane i wdrożone do tej pory, niniejszy </w:t>
      </w:r>
      <w:r w:rsidR="002E439D" w:rsidRPr="00562CFA">
        <w:rPr>
          <w:rFonts w:ascii="Cambria" w:hAnsi="Cambria" w:cs="Courier New"/>
          <w:sz w:val="22"/>
          <w:szCs w:val="22"/>
        </w:rPr>
        <w:t>m</w:t>
      </w:r>
      <w:r w:rsidR="0086109D" w:rsidRPr="00562CFA">
        <w:rPr>
          <w:rFonts w:ascii="Cambria" w:hAnsi="Cambria" w:cs="Courier New"/>
          <w:sz w:val="22"/>
          <w:szCs w:val="22"/>
        </w:rPr>
        <w:t xml:space="preserve">iędzynarodowy standard </w:t>
      </w:r>
      <w:r w:rsidRPr="00562CFA">
        <w:rPr>
          <w:rFonts w:ascii="Cambria" w:hAnsi="Cambria" w:cs="Courier New"/>
          <w:sz w:val="22"/>
          <w:szCs w:val="22"/>
        </w:rPr>
        <w:t>określa minimaln</w:t>
      </w:r>
      <w:r w:rsidR="00A7047C" w:rsidRPr="00562CFA">
        <w:rPr>
          <w:rFonts w:ascii="Cambria" w:hAnsi="Cambria" w:cs="Courier New"/>
          <w:sz w:val="22"/>
          <w:szCs w:val="22"/>
        </w:rPr>
        <w:t>y</w:t>
      </w:r>
      <w:r w:rsidRPr="00562CFA">
        <w:rPr>
          <w:rFonts w:ascii="Cambria" w:hAnsi="Cambria" w:cs="Courier New"/>
          <w:sz w:val="22"/>
          <w:szCs w:val="22"/>
        </w:rPr>
        <w:t>, wspóln</w:t>
      </w:r>
      <w:r w:rsidR="00A7047C" w:rsidRPr="00562CFA">
        <w:rPr>
          <w:rFonts w:ascii="Cambria" w:hAnsi="Cambria" w:cs="Courier New"/>
          <w:sz w:val="22"/>
          <w:szCs w:val="22"/>
        </w:rPr>
        <w:t>y</w:t>
      </w:r>
      <w:r w:rsidRPr="00562CFA">
        <w:rPr>
          <w:rFonts w:ascii="Cambria" w:hAnsi="Cambria" w:cs="Courier New"/>
          <w:sz w:val="22"/>
          <w:szCs w:val="22"/>
        </w:rPr>
        <w:t xml:space="preserve"> zestaw zasad, któr</w:t>
      </w:r>
      <w:r w:rsidR="00B06B5D" w:rsidRPr="00562CFA">
        <w:rPr>
          <w:rFonts w:ascii="Cambria" w:hAnsi="Cambria" w:cs="Courier New"/>
          <w:sz w:val="22"/>
          <w:szCs w:val="22"/>
        </w:rPr>
        <w:t>e</w:t>
      </w:r>
      <w:r w:rsidRPr="00562CFA">
        <w:rPr>
          <w:rFonts w:ascii="Cambria" w:hAnsi="Cambria" w:cs="Courier New"/>
          <w:sz w:val="22"/>
          <w:szCs w:val="22"/>
        </w:rPr>
        <w:t xml:space="preserve"> </w:t>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muszą </w:t>
      </w:r>
      <w:r w:rsidR="00A7047C" w:rsidRPr="00562CFA">
        <w:rPr>
          <w:rFonts w:ascii="Cambria" w:hAnsi="Cambria" w:cs="Courier New"/>
          <w:sz w:val="22"/>
          <w:szCs w:val="22"/>
        </w:rPr>
        <w:t xml:space="preserve">przestrzegać podczas gromadzenia i </w:t>
      </w:r>
      <w:r w:rsidR="000C02C2" w:rsidRPr="00562CFA">
        <w:rPr>
          <w:rFonts w:ascii="Cambria" w:hAnsi="Cambria" w:cs="Courier New"/>
          <w:sz w:val="22"/>
          <w:szCs w:val="22"/>
        </w:rPr>
        <w:t xml:space="preserve">przetwarzania </w:t>
      </w:r>
      <w:r w:rsidR="0086109D" w:rsidRPr="00562CFA">
        <w:rPr>
          <w:rFonts w:ascii="Cambria" w:hAnsi="Cambria" w:cs="Courier New"/>
          <w:sz w:val="22"/>
          <w:szCs w:val="22"/>
        </w:rPr>
        <w:t xml:space="preserve">danych osobowych </w:t>
      </w:r>
      <w:r w:rsidRPr="00562CFA">
        <w:rPr>
          <w:rFonts w:ascii="Cambria" w:hAnsi="Cambria" w:cs="Courier New"/>
          <w:sz w:val="22"/>
          <w:szCs w:val="22"/>
        </w:rPr>
        <w:t xml:space="preserve">zgodnie z </w:t>
      </w:r>
      <w:r w:rsidR="002237D8" w:rsidRPr="00562CFA">
        <w:rPr>
          <w:rFonts w:ascii="Cambria" w:hAnsi="Cambria" w:cs="Courier New"/>
          <w:sz w:val="22"/>
          <w:szCs w:val="22"/>
        </w:rPr>
        <w:t>Kodeks</w:t>
      </w:r>
      <w:r w:rsidRPr="00562CFA">
        <w:rPr>
          <w:rFonts w:ascii="Cambria" w:hAnsi="Cambria" w:cs="Courier New"/>
          <w:sz w:val="22"/>
          <w:szCs w:val="22"/>
        </w:rPr>
        <w:t xml:space="preserve">em. W niektórych przypadkach </w:t>
      </w:r>
      <w:r w:rsidR="00A7047C" w:rsidRPr="00562CFA">
        <w:rPr>
          <w:rFonts w:ascii="Cambria" w:hAnsi="Cambria" w:cs="Courier New"/>
          <w:sz w:val="22"/>
          <w:szCs w:val="22"/>
        </w:rPr>
        <w:t xml:space="preserve">obowiązujące przepisy lub standardy mogą wymagać od </w:t>
      </w:r>
      <w:r w:rsidRPr="00562CFA">
        <w:rPr>
          <w:rFonts w:ascii="Cambria" w:hAnsi="Cambria" w:cs="Courier New"/>
          <w:sz w:val="22"/>
          <w:szCs w:val="22"/>
        </w:rPr>
        <w:t>organizacj</w:t>
      </w:r>
      <w:r w:rsidR="00A7047C" w:rsidRPr="00562CFA">
        <w:rPr>
          <w:rFonts w:ascii="Cambria" w:hAnsi="Cambria" w:cs="Courier New"/>
          <w:sz w:val="22"/>
          <w:szCs w:val="22"/>
        </w:rPr>
        <w:t>i</w:t>
      </w:r>
      <w:r w:rsidRPr="00562CFA">
        <w:rPr>
          <w:rFonts w:ascii="Cambria" w:hAnsi="Cambria" w:cs="Courier New"/>
          <w:sz w:val="22"/>
          <w:szCs w:val="22"/>
        </w:rPr>
        <w:t xml:space="preserve"> antydopingow</w:t>
      </w:r>
      <w:r w:rsidR="00A7047C" w:rsidRPr="00562CFA">
        <w:rPr>
          <w:rFonts w:ascii="Cambria" w:hAnsi="Cambria" w:cs="Courier New"/>
          <w:sz w:val="22"/>
          <w:szCs w:val="22"/>
        </w:rPr>
        <w:t>ych</w:t>
      </w:r>
      <w:r w:rsidRPr="00562CFA">
        <w:rPr>
          <w:rFonts w:ascii="Cambria" w:hAnsi="Cambria" w:cs="Courier New"/>
          <w:sz w:val="22"/>
          <w:szCs w:val="22"/>
        </w:rPr>
        <w:t xml:space="preserve"> stosow</w:t>
      </w:r>
      <w:r w:rsidR="00A7047C" w:rsidRPr="00562CFA">
        <w:rPr>
          <w:rFonts w:ascii="Cambria" w:hAnsi="Cambria" w:cs="Courier New"/>
          <w:sz w:val="22"/>
          <w:szCs w:val="22"/>
        </w:rPr>
        <w:t>a</w:t>
      </w:r>
      <w:r w:rsidRPr="00562CFA">
        <w:rPr>
          <w:rFonts w:ascii="Cambria" w:hAnsi="Cambria" w:cs="Courier New"/>
          <w:sz w:val="22"/>
          <w:szCs w:val="22"/>
        </w:rPr>
        <w:t>n</w:t>
      </w:r>
      <w:r w:rsidR="00A7047C" w:rsidRPr="00562CFA">
        <w:rPr>
          <w:rFonts w:ascii="Cambria" w:hAnsi="Cambria" w:cs="Courier New"/>
          <w:sz w:val="22"/>
          <w:szCs w:val="22"/>
        </w:rPr>
        <w:t>ia</w:t>
      </w:r>
      <w:r w:rsidRPr="00562CFA">
        <w:rPr>
          <w:rFonts w:ascii="Cambria" w:hAnsi="Cambria" w:cs="Courier New"/>
          <w:sz w:val="22"/>
          <w:szCs w:val="22"/>
        </w:rPr>
        <w:t xml:space="preserve"> przepisów lub norm, które wykraczają poza </w:t>
      </w:r>
      <w:r w:rsidR="00A7047C" w:rsidRPr="00562CFA">
        <w:rPr>
          <w:rFonts w:ascii="Cambria" w:hAnsi="Cambria" w:cs="Courier New"/>
          <w:sz w:val="22"/>
          <w:szCs w:val="22"/>
        </w:rPr>
        <w:t xml:space="preserve">przepisy i normy </w:t>
      </w:r>
      <w:r w:rsidRPr="00562CFA">
        <w:rPr>
          <w:rFonts w:ascii="Cambria" w:hAnsi="Cambria" w:cs="Courier New"/>
          <w:sz w:val="22"/>
          <w:szCs w:val="22"/>
        </w:rPr>
        <w:t>określone w niniejszym s</w:t>
      </w:r>
      <w:r w:rsidR="00A7047C" w:rsidRPr="00562CFA">
        <w:rPr>
          <w:rFonts w:ascii="Cambria" w:hAnsi="Cambria" w:cs="Courier New"/>
          <w:sz w:val="22"/>
          <w:szCs w:val="22"/>
        </w:rPr>
        <w:t xml:space="preserve">tandardzie. </w:t>
      </w:r>
      <w:r w:rsidR="00521F32" w:rsidRPr="00562CFA">
        <w:rPr>
          <w:rFonts w:ascii="Cambria" w:hAnsi="Cambria" w:cs="Courier New"/>
          <w:sz w:val="22"/>
          <w:szCs w:val="22"/>
        </w:rPr>
        <w:t xml:space="preserve">W </w:t>
      </w:r>
      <w:r w:rsidR="00A7047C" w:rsidRPr="00562CFA">
        <w:rPr>
          <w:rFonts w:ascii="Cambria" w:hAnsi="Cambria" w:cs="Courier New"/>
          <w:sz w:val="22"/>
          <w:szCs w:val="22"/>
        </w:rPr>
        <w:t>niniejsz</w:t>
      </w:r>
      <w:r w:rsidR="00521F32" w:rsidRPr="00562CFA">
        <w:rPr>
          <w:rFonts w:ascii="Cambria" w:hAnsi="Cambria" w:cs="Courier New"/>
          <w:sz w:val="22"/>
          <w:szCs w:val="22"/>
        </w:rPr>
        <w:t xml:space="preserve">ym </w:t>
      </w:r>
      <w:r w:rsidR="002E439D" w:rsidRPr="00562CFA">
        <w:rPr>
          <w:rFonts w:ascii="Cambria" w:hAnsi="Cambria" w:cs="Courier New"/>
          <w:sz w:val="22"/>
          <w:szCs w:val="22"/>
        </w:rPr>
        <w:t>m</w:t>
      </w:r>
      <w:r w:rsidR="000C02C2" w:rsidRPr="00562CFA">
        <w:rPr>
          <w:rFonts w:ascii="Cambria" w:hAnsi="Cambria" w:cs="Courier New"/>
          <w:sz w:val="22"/>
          <w:szCs w:val="22"/>
        </w:rPr>
        <w:t>iędzynarodow</w:t>
      </w:r>
      <w:r w:rsidR="00521F32" w:rsidRPr="00562CFA">
        <w:rPr>
          <w:rFonts w:ascii="Cambria" w:hAnsi="Cambria" w:cs="Courier New"/>
          <w:sz w:val="22"/>
          <w:szCs w:val="22"/>
        </w:rPr>
        <w:t>ym</w:t>
      </w:r>
      <w:r w:rsidR="000C02C2" w:rsidRPr="00562CFA">
        <w:rPr>
          <w:rFonts w:ascii="Cambria" w:hAnsi="Cambria" w:cs="Courier New"/>
          <w:sz w:val="22"/>
          <w:szCs w:val="22"/>
        </w:rPr>
        <w:t xml:space="preserve"> standard</w:t>
      </w:r>
      <w:r w:rsidR="00521F32" w:rsidRPr="00562CFA">
        <w:rPr>
          <w:rFonts w:ascii="Cambria" w:hAnsi="Cambria" w:cs="Courier New"/>
          <w:sz w:val="22"/>
          <w:szCs w:val="22"/>
        </w:rPr>
        <w:t xml:space="preserve">zie używane są </w:t>
      </w:r>
      <w:r w:rsidRPr="00562CFA">
        <w:rPr>
          <w:rFonts w:ascii="Cambria" w:hAnsi="Cambria" w:cs="Courier New"/>
          <w:sz w:val="22"/>
          <w:szCs w:val="22"/>
        </w:rPr>
        <w:t xml:space="preserve">definicje występujące w </w:t>
      </w:r>
      <w:r w:rsidR="002237D8" w:rsidRPr="00562CFA">
        <w:rPr>
          <w:rFonts w:ascii="Cambria" w:hAnsi="Cambria" w:cs="Courier New"/>
          <w:sz w:val="22"/>
          <w:szCs w:val="22"/>
        </w:rPr>
        <w:t>Kodeks</w:t>
      </w:r>
      <w:r w:rsidR="00A7047C" w:rsidRPr="00562CFA">
        <w:rPr>
          <w:rFonts w:ascii="Cambria" w:hAnsi="Cambria" w:cs="Courier New"/>
          <w:sz w:val="22"/>
          <w:szCs w:val="22"/>
        </w:rPr>
        <w:t>ie</w:t>
      </w:r>
      <w:r w:rsidR="00521F32" w:rsidRPr="00562CFA">
        <w:rPr>
          <w:rFonts w:ascii="Cambria" w:hAnsi="Cambria" w:cs="Courier New"/>
          <w:sz w:val="22"/>
          <w:szCs w:val="22"/>
        </w:rPr>
        <w:t xml:space="preserve"> oraz </w:t>
      </w:r>
      <w:r w:rsidRPr="00562CFA">
        <w:rPr>
          <w:rFonts w:ascii="Cambria" w:hAnsi="Cambria" w:cs="Courier New"/>
          <w:sz w:val="22"/>
          <w:szCs w:val="22"/>
        </w:rPr>
        <w:t>dodatkowe definicje utworzone d</w:t>
      </w:r>
      <w:r w:rsidR="00A7047C" w:rsidRPr="00562CFA">
        <w:rPr>
          <w:rFonts w:ascii="Cambria" w:hAnsi="Cambria" w:cs="Courier New"/>
          <w:sz w:val="22"/>
          <w:szCs w:val="22"/>
        </w:rPr>
        <w:t xml:space="preserve">la </w:t>
      </w:r>
      <w:r w:rsidRPr="00562CFA">
        <w:rPr>
          <w:rFonts w:ascii="Cambria" w:hAnsi="Cambria" w:cs="Courier New"/>
          <w:sz w:val="22"/>
          <w:szCs w:val="22"/>
        </w:rPr>
        <w:t>celów niniejsze</w:t>
      </w:r>
      <w:r w:rsidR="00A7047C" w:rsidRPr="00562CFA">
        <w:rPr>
          <w:rFonts w:ascii="Cambria" w:hAnsi="Cambria" w:cs="Courier New"/>
          <w:sz w:val="22"/>
          <w:szCs w:val="22"/>
        </w:rPr>
        <w:t xml:space="preserve">go </w:t>
      </w:r>
      <w:r w:rsidR="002E439D" w:rsidRPr="00562CFA">
        <w:rPr>
          <w:rFonts w:ascii="Cambria" w:hAnsi="Cambria" w:cs="Courier New"/>
          <w:sz w:val="22"/>
          <w:szCs w:val="22"/>
        </w:rPr>
        <w:t>m</w:t>
      </w:r>
      <w:r w:rsidR="000C02C2" w:rsidRPr="00562CFA">
        <w:rPr>
          <w:rFonts w:ascii="Cambria" w:hAnsi="Cambria" w:cs="Courier New"/>
          <w:sz w:val="22"/>
          <w:szCs w:val="22"/>
        </w:rPr>
        <w:t>iędzynarodowego standardu</w:t>
      </w:r>
      <w:r w:rsidRPr="00562CFA">
        <w:rPr>
          <w:rFonts w:ascii="Cambria" w:hAnsi="Cambria" w:cs="Courier New"/>
          <w:sz w:val="22"/>
          <w:szCs w:val="22"/>
        </w:rPr>
        <w:t>.</w:t>
      </w:r>
    </w:p>
    <w:p w:rsidR="004933B2" w:rsidRPr="00562CFA" w:rsidRDefault="004933B2" w:rsidP="008C263F">
      <w:pPr>
        <w:pStyle w:val="Zwykytekst"/>
        <w:spacing w:line="276" w:lineRule="auto"/>
        <w:rPr>
          <w:rFonts w:ascii="Cambria" w:hAnsi="Cambria" w:cs="Courier New"/>
          <w:sz w:val="22"/>
          <w:szCs w:val="22"/>
        </w:rPr>
      </w:pPr>
    </w:p>
    <w:p w:rsidR="00A7047C" w:rsidRPr="00562CFA" w:rsidRDefault="004C3BDC" w:rsidP="008C263F">
      <w:pPr>
        <w:pStyle w:val="Zwykytekst"/>
        <w:spacing w:line="276" w:lineRule="auto"/>
        <w:ind w:left="567" w:hanging="567"/>
        <w:outlineLvl w:val="0"/>
        <w:rPr>
          <w:rFonts w:ascii="Cambria" w:hAnsi="Cambria" w:cs="Courier New"/>
          <w:b/>
          <w:sz w:val="22"/>
          <w:szCs w:val="22"/>
        </w:rPr>
      </w:pPr>
      <w:bookmarkStart w:id="3" w:name="_Toc405629097"/>
      <w:r w:rsidRPr="00562CFA">
        <w:rPr>
          <w:rFonts w:ascii="Cambria" w:hAnsi="Cambria" w:cs="Courier New"/>
          <w:b/>
          <w:sz w:val="22"/>
          <w:szCs w:val="22"/>
        </w:rPr>
        <w:t xml:space="preserve">2.0 </w:t>
      </w:r>
      <w:r w:rsidR="001215DB" w:rsidRPr="00562CFA">
        <w:rPr>
          <w:rFonts w:ascii="Cambria" w:hAnsi="Cambria" w:cs="Courier New"/>
          <w:b/>
          <w:sz w:val="22"/>
          <w:szCs w:val="22"/>
        </w:rPr>
        <w:tab/>
      </w:r>
      <w:r w:rsidR="00A7047C" w:rsidRPr="00562CFA">
        <w:rPr>
          <w:rFonts w:ascii="Cambria" w:hAnsi="Cambria" w:cs="Courier New"/>
          <w:b/>
          <w:sz w:val="22"/>
          <w:szCs w:val="22"/>
        </w:rPr>
        <w:t xml:space="preserve">Postanowienia </w:t>
      </w:r>
      <w:r w:rsidR="002237D8" w:rsidRPr="00562CFA">
        <w:rPr>
          <w:rFonts w:ascii="Cambria" w:hAnsi="Cambria" w:cs="Courier New"/>
          <w:b/>
          <w:sz w:val="22"/>
          <w:szCs w:val="22"/>
        </w:rPr>
        <w:t>Kodeksu</w:t>
      </w:r>
      <w:bookmarkEnd w:id="3"/>
    </w:p>
    <w:p w:rsidR="004C3BDC" w:rsidRPr="00562CFA" w:rsidRDefault="004C3BDC" w:rsidP="008C263F">
      <w:pPr>
        <w:pStyle w:val="Zwykytekst"/>
        <w:spacing w:line="276" w:lineRule="auto"/>
        <w:rPr>
          <w:rFonts w:ascii="Cambria" w:hAnsi="Cambria" w:cs="Courier New"/>
          <w:sz w:val="22"/>
          <w:szCs w:val="22"/>
        </w:rPr>
      </w:pPr>
      <w:r w:rsidRPr="00562CFA">
        <w:rPr>
          <w:rFonts w:ascii="Cambria" w:hAnsi="Cambria" w:cs="Courier New"/>
          <w:sz w:val="22"/>
          <w:szCs w:val="22"/>
        </w:rPr>
        <w:t xml:space="preserve"> </w:t>
      </w:r>
    </w:p>
    <w:p w:rsidR="004933B2" w:rsidRPr="00562CFA" w:rsidRDefault="004933B2" w:rsidP="008C263F">
      <w:pPr>
        <w:pStyle w:val="Zwykytekst"/>
        <w:spacing w:line="276" w:lineRule="auto"/>
        <w:jc w:val="both"/>
        <w:rPr>
          <w:rFonts w:ascii="Cambria" w:hAnsi="Cambria" w:cs="Courier New"/>
          <w:sz w:val="22"/>
          <w:szCs w:val="22"/>
        </w:rPr>
      </w:pPr>
      <w:r w:rsidRPr="00562CFA">
        <w:rPr>
          <w:rFonts w:ascii="Cambria" w:hAnsi="Cambria" w:cs="Courier New"/>
          <w:sz w:val="22"/>
          <w:szCs w:val="22"/>
        </w:rPr>
        <w:t xml:space="preserve">Następujące artykuły </w:t>
      </w:r>
      <w:r w:rsidR="002237D8" w:rsidRPr="00562CFA">
        <w:rPr>
          <w:rFonts w:ascii="Cambria" w:hAnsi="Cambria" w:cs="Courier New"/>
          <w:sz w:val="22"/>
          <w:szCs w:val="22"/>
        </w:rPr>
        <w:t>Kodeksu</w:t>
      </w:r>
      <w:r w:rsidR="001215DB" w:rsidRPr="00562CFA">
        <w:rPr>
          <w:rFonts w:ascii="Cambria" w:hAnsi="Cambria" w:cs="Courier New"/>
          <w:sz w:val="22"/>
          <w:szCs w:val="22"/>
        </w:rPr>
        <w:t xml:space="preserve"> </w:t>
      </w:r>
      <w:r w:rsidRPr="00562CFA">
        <w:rPr>
          <w:rFonts w:ascii="Cambria" w:hAnsi="Cambria" w:cs="Courier New"/>
          <w:sz w:val="22"/>
          <w:szCs w:val="22"/>
        </w:rPr>
        <w:t>odnoszą się bezpośrednio do niniejsze</w:t>
      </w:r>
      <w:r w:rsidR="00A7047C" w:rsidRPr="00562CFA">
        <w:rPr>
          <w:rFonts w:ascii="Cambria" w:hAnsi="Cambria" w:cs="Courier New"/>
          <w:sz w:val="22"/>
          <w:szCs w:val="22"/>
        </w:rPr>
        <w:t xml:space="preserve">go </w:t>
      </w:r>
      <w:r w:rsidR="002E439D" w:rsidRPr="00562CFA">
        <w:rPr>
          <w:rFonts w:ascii="Cambria" w:hAnsi="Cambria" w:cs="Courier New"/>
          <w:sz w:val="22"/>
          <w:szCs w:val="22"/>
        </w:rPr>
        <w:t>m</w:t>
      </w:r>
      <w:r w:rsidR="000C02C2" w:rsidRPr="00562CFA">
        <w:rPr>
          <w:rFonts w:ascii="Cambria" w:hAnsi="Cambria" w:cs="Courier New"/>
          <w:sz w:val="22"/>
          <w:szCs w:val="22"/>
        </w:rPr>
        <w:t xml:space="preserve">iędzynarodowego standardu </w:t>
      </w:r>
      <w:r w:rsidRPr="00562CFA">
        <w:rPr>
          <w:rFonts w:ascii="Cambria" w:hAnsi="Cambria" w:cs="Courier New"/>
          <w:sz w:val="22"/>
          <w:szCs w:val="22"/>
        </w:rPr>
        <w:t>ochrony prywatności i danych osobowych:</w:t>
      </w:r>
    </w:p>
    <w:p w:rsidR="004933B2" w:rsidRPr="00562CFA" w:rsidRDefault="004933B2" w:rsidP="008C263F">
      <w:pPr>
        <w:pStyle w:val="Zwykytekst"/>
        <w:spacing w:line="276" w:lineRule="auto"/>
        <w:rPr>
          <w:rFonts w:ascii="Cambria" w:hAnsi="Cambria" w:cs="Courier New"/>
          <w:sz w:val="22"/>
          <w:szCs w:val="22"/>
        </w:rPr>
      </w:pPr>
    </w:p>
    <w:p w:rsidR="00A7047C" w:rsidRPr="00562CFA" w:rsidRDefault="00A7047C" w:rsidP="008C263F">
      <w:pPr>
        <w:pStyle w:val="Zwykytekst"/>
        <w:numPr>
          <w:ilvl w:val="0"/>
          <w:numId w:val="1"/>
        </w:numPr>
        <w:spacing w:line="276" w:lineRule="auto"/>
        <w:ind w:left="426" w:hanging="426"/>
        <w:rPr>
          <w:rFonts w:ascii="Cambria" w:hAnsi="Cambria" w:cs="Courier New"/>
          <w:b/>
          <w:sz w:val="22"/>
          <w:szCs w:val="22"/>
        </w:rPr>
      </w:pPr>
      <w:r w:rsidRPr="00562CFA">
        <w:rPr>
          <w:rFonts w:ascii="Cambria" w:hAnsi="Cambria" w:cs="Courier New"/>
          <w:b/>
          <w:sz w:val="22"/>
          <w:szCs w:val="22"/>
        </w:rPr>
        <w:t>Artykuł</w:t>
      </w:r>
      <w:r w:rsidR="004C3BDC" w:rsidRPr="00562CFA">
        <w:rPr>
          <w:rFonts w:ascii="Cambria" w:hAnsi="Cambria" w:cs="Courier New"/>
          <w:b/>
          <w:sz w:val="22"/>
          <w:szCs w:val="22"/>
        </w:rPr>
        <w:t xml:space="preserve"> 14 </w:t>
      </w:r>
      <w:r w:rsidR="002237D8" w:rsidRPr="00562CFA">
        <w:rPr>
          <w:rFonts w:ascii="Cambria" w:hAnsi="Cambria" w:cs="Courier New"/>
          <w:b/>
          <w:sz w:val="22"/>
          <w:szCs w:val="22"/>
        </w:rPr>
        <w:t>Kodeksu</w:t>
      </w:r>
      <w:r w:rsidR="001215DB" w:rsidRPr="00562CFA">
        <w:rPr>
          <w:rFonts w:ascii="Cambria" w:hAnsi="Cambria" w:cs="Courier New"/>
          <w:sz w:val="22"/>
          <w:szCs w:val="22"/>
        </w:rPr>
        <w:t xml:space="preserve"> </w:t>
      </w:r>
      <w:r w:rsidRPr="00562CFA">
        <w:rPr>
          <w:rFonts w:ascii="Cambria" w:hAnsi="Cambria" w:cs="Courier New"/>
          <w:b/>
          <w:sz w:val="22"/>
          <w:szCs w:val="22"/>
        </w:rPr>
        <w:t xml:space="preserve">– Poufność i </w:t>
      </w:r>
      <w:r w:rsidR="00521F32" w:rsidRPr="00562CFA">
        <w:rPr>
          <w:rFonts w:ascii="Cambria" w:hAnsi="Cambria" w:cs="Courier New"/>
          <w:b/>
          <w:sz w:val="22"/>
          <w:szCs w:val="22"/>
        </w:rPr>
        <w:t>sprawozdawczość</w:t>
      </w:r>
    </w:p>
    <w:p w:rsidR="004C3BDC" w:rsidRPr="00562CFA" w:rsidRDefault="004C3BDC" w:rsidP="008C263F">
      <w:pPr>
        <w:pStyle w:val="Zwykytekst"/>
        <w:spacing w:line="276" w:lineRule="auto"/>
        <w:rPr>
          <w:rFonts w:ascii="Cambria" w:hAnsi="Cambria" w:cs="Courier New"/>
          <w:sz w:val="22"/>
          <w:szCs w:val="22"/>
        </w:rPr>
      </w:pPr>
      <w:r w:rsidRPr="00562CFA">
        <w:rPr>
          <w:rFonts w:ascii="Cambria" w:hAnsi="Cambria" w:cs="Courier New"/>
          <w:sz w:val="22"/>
          <w:szCs w:val="22"/>
        </w:rPr>
        <w:t xml:space="preserve"> </w:t>
      </w:r>
    </w:p>
    <w:p w:rsidR="00521F32" w:rsidRPr="00562CFA" w:rsidRDefault="00521F32" w:rsidP="008C263F">
      <w:pPr>
        <w:pStyle w:val="Zwykytekst"/>
        <w:spacing w:line="276" w:lineRule="auto"/>
        <w:jc w:val="both"/>
        <w:rPr>
          <w:rFonts w:ascii="Cambria" w:hAnsi="Cambria" w:cs="Courier New"/>
          <w:sz w:val="22"/>
          <w:szCs w:val="22"/>
        </w:rPr>
      </w:pPr>
      <w:r w:rsidRPr="00562CFA">
        <w:rPr>
          <w:rFonts w:ascii="Cambria" w:hAnsi="Cambria" w:cs="Courier New"/>
          <w:sz w:val="22"/>
          <w:szCs w:val="22"/>
        </w:rPr>
        <w:t xml:space="preserve">Zasady koordynacji wyników badań dopingowych, ogólnej przejrzystości i odpowiedzialności oraz poszanowania prywatności osób podejrzewanych o naruszenie przepisów antydopingowych są następujące: </w:t>
      </w:r>
    </w:p>
    <w:p w:rsidR="00521F32" w:rsidRPr="00562CFA" w:rsidRDefault="00521F32" w:rsidP="008C263F">
      <w:pPr>
        <w:keepNext/>
        <w:jc w:val="both"/>
        <w:rPr>
          <w:rFonts w:ascii="Cambria" w:hAnsi="Cambria"/>
        </w:rPr>
      </w:pPr>
    </w:p>
    <w:p w:rsidR="00521F32" w:rsidRPr="00562CFA" w:rsidRDefault="00521F32" w:rsidP="008C263F">
      <w:pPr>
        <w:pStyle w:val="Zwykytekst"/>
        <w:spacing w:line="276" w:lineRule="auto"/>
        <w:ind w:left="851" w:hanging="851"/>
        <w:jc w:val="both"/>
        <w:outlineLvl w:val="1"/>
        <w:rPr>
          <w:rFonts w:ascii="Cambria" w:hAnsi="Cambria" w:cs="Courier New"/>
          <w:sz w:val="22"/>
          <w:szCs w:val="22"/>
        </w:rPr>
      </w:pPr>
      <w:bookmarkStart w:id="4" w:name="_Toc403401648"/>
      <w:bookmarkStart w:id="5" w:name="_Toc403572151"/>
      <w:bookmarkStart w:id="6" w:name="_Toc405629098"/>
      <w:r w:rsidRPr="00562CFA">
        <w:rPr>
          <w:rFonts w:ascii="Cambria" w:hAnsi="Cambria" w:cs="Courier New"/>
          <w:sz w:val="22"/>
          <w:szCs w:val="22"/>
        </w:rPr>
        <w:t>14.1</w:t>
      </w:r>
      <w:r w:rsidRPr="00562CFA">
        <w:rPr>
          <w:rFonts w:ascii="Cambria" w:hAnsi="Cambria" w:cs="Courier New"/>
          <w:sz w:val="22"/>
          <w:szCs w:val="22"/>
        </w:rPr>
        <w:tab/>
        <w:t>Informacje dotyczące niekorzystnych wyników analitycznych, nietypowych wyników analitycznych i innych zarzucanych naruszeń przepisów antydopingowych</w:t>
      </w:r>
      <w:bookmarkEnd w:id="4"/>
      <w:bookmarkEnd w:id="5"/>
      <w:bookmarkEnd w:id="6"/>
      <w:r w:rsidRPr="00562CFA">
        <w:rPr>
          <w:rFonts w:ascii="Cambria" w:hAnsi="Cambria" w:cs="Courier New"/>
          <w:sz w:val="22"/>
          <w:szCs w:val="22"/>
        </w:rPr>
        <w:t xml:space="preserve"> </w:t>
      </w:r>
    </w:p>
    <w:p w:rsidR="00521F32" w:rsidRPr="00562CFA" w:rsidRDefault="00521F32" w:rsidP="008C263F">
      <w:pPr>
        <w:jc w:val="both"/>
        <w:rPr>
          <w:rFonts w:ascii="Cambria" w:hAnsi="Cambria"/>
          <w:b/>
        </w:rPr>
      </w:pPr>
    </w:p>
    <w:p w:rsidR="00521F32" w:rsidRPr="00562CFA" w:rsidRDefault="00521F32" w:rsidP="008C263F">
      <w:pPr>
        <w:ind w:left="1701" w:hanging="850"/>
        <w:jc w:val="both"/>
        <w:rPr>
          <w:rFonts w:ascii="Cambria" w:hAnsi="Cambria" w:cs="Verdana"/>
        </w:rPr>
      </w:pPr>
      <w:r w:rsidRPr="00562CFA">
        <w:rPr>
          <w:rFonts w:ascii="Cambria" w:hAnsi="Cambria" w:cs="Verdana"/>
        </w:rPr>
        <w:lastRenderedPageBreak/>
        <w:t>14.1.1</w:t>
      </w:r>
      <w:r w:rsidRPr="00562CFA">
        <w:rPr>
          <w:rFonts w:ascii="Cambria" w:hAnsi="Cambria" w:cs="Verdana"/>
          <w:b/>
        </w:rPr>
        <w:t xml:space="preserve"> </w:t>
      </w:r>
      <w:r w:rsidRPr="00562CFA">
        <w:rPr>
          <w:rFonts w:ascii="Cambria" w:hAnsi="Cambria" w:cs="Verdana"/>
          <w:b/>
        </w:rPr>
        <w:tab/>
      </w:r>
      <w:r w:rsidRPr="00562CFA">
        <w:rPr>
          <w:rFonts w:ascii="Cambria" w:hAnsi="Cambria" w:cs="Verdana"/>
          <w:color w:val="000000"/>
        </w:rPr>
        <w:t>Powiadamianie zawodników i innych osób o naruszeniu przepisów antydopingowych</w:t>
      </w:r>
    </w:p>
    <w:p w:rsidR="00521F32" w:rsidRPr="00562CFA" w:rsidRDefault="00521F32" w:rsidP="008C263F">
      <w:pPr>
        <w:ind w:left="1440"/>
        <w:jc w:val="both"/>
        <w:rPr>
          <w:rFonts w:ascii="Cambria" w:hAnsi="Cambria" w:cs="Verdana"/>
        </w:rPr>
      </w:pPr>
    </w:p>
    <w:p w:rsidR="00521F32" w:rsidRPr="00562CFA" w:rsidRDefault="00521F32" w:rsidP="00FE262A">
      <w:pPr>
        <w:ind w:left="851"/>
        <w:jc w:val="both"/>
        <w:rPr>
          <w:rFonts w:ascii="Cambria" w:hAnsi="Cambria"/>
        </w:rPr>
      </w:pPr>
      <w:r w:rsidRPr="00562CFA">
        <w:rPr>
          <w:rFonts w:ascii="Cambria" w:hAnsi="Cambria" w:cs="Verdana"/>
        </w:rPr>
        <w:t xml:space="preserve">Forma i sposób powiadamiania o zarzutach naruszenia przepisów antydopingowych są zgodne z przepisami organizacji antydopingowej odpowiedzialnej za proces zarządzania wynikami. </w:t>
      </w:r>
    </w:p>
    <w:p w:rsidR="00521F32" w:rsidRPr="00562CFA" w:rsidRDefault="00521F32" w:rsidP="008C263F">
      <w:pPr>
        <w:ind w:left="1440"/>
        <w:jc w:val="both"/>
        <w:rPr>
          <w:rFonts w:ascii="Cambria" w:hAnsi="Cambria" w:cs="Verdana"/>
        </w:rPr>
      </w:pPr>
    </w:p>
    <w:p w:rsidR="00521F32" w:rsidRPr="00562CFA" w:rsidRDefault="00521F32" w:rsidP="008C263F">
      <w:pPr>
        <w:ind w:left="1701" w:hanging="850"/>
        <w:jc w:val="both"/>
        <w:rPr>
          <w:rFonts w:ascii="Cambria" w:hAnsi="Cambria" w:cs="Verdana"/>
        </w:rPr>
      </w:pPr>
      <w:r w:rsidRPr="00562CFA">
        <w:rPr>
          <w:rFonts w:ascii="Cambria" w:hAnsi="Cambria" w:cs="Verdana"/>
        </w:rPr>
        <w:t xml:space="preserve">14.1.2 </w:t>
      </w:r>
      <w:r w:rsidRPr="00562CFA">
        <w:rPr>
          <w:rFonts w:ascii="Cambria" w:hAnsi="Cambria" w:cs="Verdana"/>
        </w:rPr>
        <w:tab/>
        <w:t>Powiadamianie o naruszeniu przepisów antydopingowych krajowych organizacji antydopingowych, federacji międzynarodowych i WADA</w:t>
      </w:r>
    </w:p>
    <w:p w:rsidR="00521F32" w:rsidRPr="00562CFA" w:rsidRDefault="00521F32" w:rsidP="008C263F">
      <w:pPr>
        <w:ind w:left="1440"/>
        <w:jc w:val="both"/>
        <w:rPr>
          <w:rFonts w:ascii="Cambria" w:hAnsi="Cambria" w:cs="Verdana"/>
        </w:rPr>
      </w:pPr>
    </w:p>
    <w:p w:rsidR="00521F32" w:rsidRPr="00562CFA" w:rsidRDefault="00521F32" w:rsidP="00FE262A">
      <w:pPr>
        <w:ind w:left="851"/>
        <w:jc w:val="both"/>
        <w:rPr>
          <w:rFonts w:ascii="Cambria" w:hAnsi="Cambria"/>
        </w:rPr>
      </w:pPr>
      <w:r w:rsidRPr="00562CFA">
        <w:rPr>
          <w:rFonts w:ascii="Cambria" w:hAnsi="Cambria" w:cs="Verdana"/>
        </w:rPr>
        <w:t>Organizacja antydopingowa odpowiedzialna za proces zarządzania wynikami powiadamia krajową organizację antydopingową zawodnika, federację międzynarodową i WADA o zarzutach naruszenia przepisów antydopingowych w tym samym czasie, co zawodnik lub inna osoba.</w:t>
      </w:r>
    </w:p>
    <w:p w:rsidR="00521F32" w:rsidRPr="00562CFA" w:rsidRDefault="00521F32" w:rsidP="008C263F">
      <w:pPr>
        <w:ind w:left="1440"/>
        <w:jc w:val="both"/>
        <w:rPr>
          <w:rFonts w:ascii="Cambria" w:hAnsi="Cambria"/>
          <w:u w:val="single"/>
        </w:rPr>
      </w:pPr>
    </w:p>
    <w:p w:rsidR="00521F32" w:rsidRPr="00562CFA" w:rsidRDefault="00521F32" w:rsidP="008C263F">
      <w:pPr>
        <w:ind w:left="1701" w:hanging="850"/>
        <w:jc w:val="both"/>
        <w:rPr>
          <w:rFonts w:ascii="Cambria" w:hAnsi="Cambria" w:cs="Verdana"/>
        </w:rPr>
      </w:pPr>
      <w:r w:rsidRPr="00562CFA">
        <w:rPr>
          <w:rFonts w:ascii="Cambria" w:hAnsi="Cambria" w:cs="Verdana"/>
        </w:rPr>
        <w:t xml:space="preserve">14.1.3 </w:t>
      </w:r>
      <w:r w:rsidRPr="00562CFA">
        <w:rPr>
          <w:rFonts w:ascii="Cambria" w:hAnsi="Cambria" w:cs="Verdana"/>
        </w:rPr>
        <w:tab/>
        <w:t>Treść powiadomienia o naruszeniu przepisów antydopingowych</w:t>
      </w:r>
    </w:p>
    <w:p w:rsidR="00521F32" w:rsidRPr="00562CFA" w:rsidRDefault="00521F32" w:rsidP="008C263F">
      <w:pPr>
        <w:ind w:left="1440"/>
        <w:jc w:val="both"/>
        <w:rPr>
          <w:rFonts w:ascii="Cambria" w:hAnsi="Cambria" w:cs="Verdana"/>
        </w:rPr>
      </w:pPr>
    </w:p>
    <w:p w:rsidR="00521F32" w:rsidRPr="00562CFA" w:rsidRDefault="00521F32" w:rsidP="00FE262A">
      <w:pPr>
        <w:ind w:left="851"/>
        <w:jc w:val="both"/>
        <w:rPr>
          <w:rFonts w:ascii="Cambria" w:hAnsi="Cambria" w:cs="Verdana"/>
        </w:rPr>
      </w:pPr>
      <w:r w:rsidRPr="00562CFA">
        <w:rPr>
          <w:rFonts w:ascii="Cambria" w:hAnsi="Cambria" w:cs="Verdana"/>
        </w:rPr>
        <w:t xml:space="preserve">W powiadomieniu o naruszeniu przepisów antydopingowych należy podać: </w:t>
      </w:r>
      <w:r w:rsidR="00FE262A" w:rsidRPr="00562CFA">
        <w:rPr>
          <w:rFonts w:ascii="Cambria" w:hAnsi="Cambria" w:cs="Verdana"/>
          <w:color w:val="000000"/>
          <w:lang w:eastAsia="pl-PL"/>
        </w:rPr>
        <w:t>imię i </w:t>
      </w:r>
      <w:r w:rsidRPr="00562CFA">
        <w:rPr>
          <w:rFonts w:ascii="Cambria" w:hAnsi="Cambria" w:cs="Verdana"/>
          <w:color w:val="000000"/>
          <w:lang w:eastAsia="pl-PL"/>
        </w:rPr>
        <w:t xml:space="preserve">nazwisko zawodnika, kraj, sport i dyscyplinę w ramach danego sportu, poziom zawodnika, informację o tym, czy badanie przeprowadzono podczas zawodów czy poza zawodami, datę pobrania próbki oraz wynik analizy podany przez laboratorium oraz inne informacje zgodnie z wymogami Międzynarodowego standardu badań i </w:t>
      </w:r>
      <w:r w:rsidRPr="00562CFA">
        <w:rPr>
          <w:rFonts w:ascii="Cambria" w:hAnsi="Cambria" w:cs="Verdana"/>
        </w:rPr>
        <w:t>śledztw lub, w przypadku powiadomienia o naruszeniu przepisów antydopingowych innych niż określone w Artykule 2.1 należy podać naruszony przepis antydopingowy oraz podstawę zarzutu o naruszeniu.</w:t>
      </w:r>
    </w:p>
    <w:p w:rsidR="00521F32" w:rsidRPr="00562CFA" w:rsidRDefault="00521F32" w:rsidP="00521F32">
      <w:pPr>
        <w:ind w:left="1440"/>
        <w:jc w:val="both"/>
        <w:rPr>
          <w:rFonts w:ascii="Cambria" w:hAnsi="Cambria"/>
          <w:u w:val="single"/>
        </w:rPr>
      </w:pPr>
    </w:p>
    <w:p w:rsidR="00521F32" w:rsidRPr="00562CFA" w:rsidRDefault="00521F32" w:rsidP="00521F32">
      <w:pPr>
        <w:ind w:left="1701" w:hanging="850"/>
        <w:jc w:val="both"/>
        <w:rPr>
          <w:rFonts w:ascii="Cambria" w:hAnsi="Cambria" w:cs="Verdana"/>
        </w:rPr>
      </w:pPr>
      <w:r w:rsidRPr="00562CFA">
        <w:rPr>
          <w:rFonts w:ascii="Cambria" w:hAnsi="Cambria" w:cs="Verdana"/>
        </w:rPr>
        <w:t xml:space="preserve">14.1.4 </w:t>
      </w:r>
      <w:r w:rsidRPr="00562CFA">
        <w:rPr>
          <w:rFonts w:ascii="Cambria" w:hAnsi="Cambria" w:cs="Verdana"/>
        </w:rPr>
        <w:tab/>
        <w:t xml:space="preserve">Sprawozdania ze stanu postępowań </w:t>
      </w:r>
    </w:p>
    <w:p w:rsidR="00521F32" w:rsidRPr="00562CFA" w:rsidRDefault="00521F32" w:rsidP="00521F32">
      <w:pPr>
        <w:ind w:left="1440"/>
        <w:jc w:val="both"/>
        <w:rPr>
          <w:rFonts w:ascii="Cambria" w:hAnsi="Cambria" w:cs="Verdana"/>
        </w:rPr>
      </w:pPr>
    </w:p>
    <w:p w:rsidR="00521F32" w:rsidRPr="00562CFA" w:rsidRDefault="00521F32" w:rsidP="00FE262A">
      <w:pPr>
        <w:ind w:left="851"/>
        <w:jc w:val="both"/>
        <w:rPr>
          <w:rFonts w:ascii="Cambria" w:hAnsi="Cambria" w:cs="Verdana"/>
        </w:rPr>
      </w:pPr>
      <w:r w:rsidRPr="00562CFA">
        <w:rPr>
          <w:rFonts w:ascii="Cambria" w:hAnsi="Cambria" w:cs="Verdana"/>
        </w:rPr>
        <w:t>Z wyjątkiem postępowań, które nie zakończyły się powiadomieniem o naruszeniu przepisów antydopingowych zgodnie z Artykułem 14.1.</w:t>
      </w:r>
      <w:r w:rsidR="00FE262A" w:rsidRPr="00562CFA">
        <w:rPr>
          <w:rFonts w:ascii="Cambria" w:hAnsi="Cambria" w:cs="Verdana"/>
        </w:rPr>
        <w:t>1, organizacje antydopingowe, o </w:t>
      </w:r>
      <w:r w:rsidRPr="00562CFA">
        <w:rPr>
          <w:rFonts w:ascii="Cambria" w:hAnsi="Cambria" w:cs="Verdana"/>
        </w:rPr>
        <w:t xml:space="preserve">których mowa w Artykule 14.1.2 są informowane </w:t>
      </w:r>
      <w:r w:rsidR="00FE262A" w:rsidRPr="00562CFA">
        <w:rPr>
          <w:rFonts w:ascii="Cambria" w:hAnsi="Cambria" w:cs="Verdana"/>
        </w:rPr>
        <w:t>na bieżąco o aktualnym stanie i </w:t>
      </w:r>
      <w:r w:rsidRPr="00562CFA">
        <w:rPr>
          <w:rFonts w:ascii="Cambria" w:hAnsi="Cambria" w:cs="Verdana"/>
        </w:rPr>
        <w:t xml:space="preserve">wynikach każdej oceny lub postępowań prowadzonych zgodnie z Artykułami 7, 8 lub 13 oraz </w:t>
      </w:r>
      <w:r w:rsidRPr="00562CFA">
        <w:rPr>
          <w:rFonts w:ascii="Cambria" w:hAnsi="Cambria" w:cs="Verdana"/>
          <w:color w:val="000000"/>
        </w:rPr>
        <w:t>bezzwłocznie otrzymują pisemne uzasadnienia lub decyzje wyjaśniające sposób rozstrzygnięcia sprawy.</w:t>
      </w:r>
    </w:p>
    <w:p w:rsidR="00521F32" w:rsidRPr="00562CFA" w:rsidRDefault="00521F32" w:rsidP="00521F32">
      <w:pPr>
        <w:ind w:left="1440"/>
        <w:jc w:val="both"/>
        <w:rPr>
          <w:rFonts w:ascii="Cambria" w:hAnsi="Cambria" w:cs="Verdana"/>
        </w:rPr>
      </w:pPr>
    </w:p>
    <w:p w:rsidR="00521F32" w:rsidRPr="00562CFA" w:rsidRDefault="00521F32" w:rsidP="00521F32">
      <w:pPr>
        <w:ind w:left="1701" w:hanging="850"/>
        <w:jc w:val="both"/>
        <w:rPr>
          <w:rFonts w:ascii="Cambria" w:hAnsi="Cambria" w:cs="Verdana"/>
        </w:rPr>
      </w:pPr>
      <w:r w:rsidRPr="00562CFA">
        <w:rPr>
          <w:rFonts w:ascii="Cambria" w:hAnsi="Cambria" w:cs="Verdana"/>
        </w:rPr>
        <w:t xml:space="preserve">14.1.5 </w:t>
      </w:r>
      <w:r w:rsidRPr="00562CFA">
        <w:rPr>
          <w:rFonts w:ascii="Cambria" w:hAnsi="Cambria" w:cs="Verdana"/>
        </w:rPr>
        <w:tab/>
        <w:t>Poufność</w:t>
      </w:r>
    </w:p>
    <w:p w:rsidR="00521F32" w:rsidRPr="00562CFA" w:rsidRDefault="00521F32" w:rsidP="00521F32">
      <w:pPr>
        <w:keepNext/>
        <w:ind w:left="1440"/>
        <w:jc w:val="both"/>
        <w:rPr>
          <w:rFonts w:ascii="Cambria" w:hAnsi="Cambria" w:cs="Verdana"/>
        </w:rPr>
      </w:pPr>
    </w:p>
    <w:p w:rsidR="00521F32" w:rsidRPr="00562CFA" w:rsidRDefault="00521F32" w:rsidP="00FE262A">
      <w:pPr>
        <w:keepNext/>
        <w:ind w:left="851"/>
        <w:jc w:val="both"/>
        <w:rPr>
          <w:rFonts w:ascii="Cambria" w:hAnsi="Cambria" w:cs="Verdana"/>
        </w:rPr>
      </w:pPr>
      <w:r w:rsidRPr="00562CFA">
        <w:rPr>
          <w:rFonts w:ascii="Cambria" w:hAnsi="Cambria" w:cs="Verdana"/>
          <w:color w:val="000000"/>
        </w:rPr>
        <w:t>Do czasu podania informacji do publicznej wiadomości organizację antydopingową odpowiedzialną za proces zarządzania wynikami i z zastrzeżeniem sytuacji, w której organizacja ta nie ujawni takich informacji zgodnie z Artykułem 14.3, organizacje otrzymujące informacje nie mogą ich ujawniać żadnym osobom innym poza osobami, które muszą się z takimi informacjami zapoznać (do których zalicza się właściwy personel właściwego Narodowego Komitetu Olimpijskiego, związek sportowy oraz zespół w przypadku sportów zespołowych)</w:t>
      </w:r>
      <w:r w:rsidRPr="00562CFA">
        <w:rPr>
          <w:rFonts w:ascii="Cambria" w:hAnsi="Cambria" w:cs="Verdana"/>
        </w:rPr>
        <w:t>.</w:t>
      </w:r>
    </w:p>
    <w:p w:rsidR="00521F32" w:rsidRPr="00562CFA" w:rsidRDefault="00521F32" w:rsidP="005535F3">
      <w:pPr>
        <w:jc w:val="both"/>
        <w:rPr>
          <w:rFonts w:ascii="Cambria" w:hAnsi="Cambria" w:cs="Verdana"/>
        </w:rPr>
      </w:pPr>
    </w:p>
    <w:p w:rsidR="005535F3" w:rsidRPr="00562CFA" w:rsidRDefault="005535F3" w:rsidP="005535F3">
      <w:pPr>
        <w:jc w:val="both"/>
        <w:rPr>
          <w:rFonts w:ascii="Cambria" w:hAnsi="Cambria" w:cs="Verdana"/>
          <w:i/>
        </w:rPr>
      </w:pPr>
      <w:r w:rsidRPr="00562CFA">
        <w:rPr>
          <w:rFonts w:ascii="Cambria" w:hAnsi="Cambria" w:cs="Verdana"/>
          <w:i/>
        </w:rPr>
        <w:lastRenderedPageBreak/>
        <w:t>[Komentarz do Artykułu 14.1.5: Każda organizacja antydopingowa określi w swoich przepisach antydopingowych procedury ochrony informacji poufnych oraz badania i dyscyplinowania niewłaściwego ujawniania informacji poufnych przez każdego pracownika lub przedstawiciela agencji antydopingowej].</w:t>
      </w:r>
    </w:p>
    <w:p w:rsidR="005535F3" w:rsidRPr="00562CFA" w:rsidRDefault="005535F3" w:rsidP="005535F3">
      <w:pPr>
        <w:jc w:val="both"/>
        <w:rPr>
          <w:rFonts w:ascii="Cambria" w:hAnsi="Cambria" w:cs="Verdana"/>
          <w:i/>
        </w:rPr>
      </w:pPr>
    </w:p>
    <w:p w:rsidR="00521F32" w:rsidRPr="00562CFA" w:rsidRDefault="00521F32" w:rsidP="005535F3">
      <w:pPr>
        <w:pStyle w:val="Zwykytekst"/>
        <w:spacing w:line="276" w:lineRule="auto"/>
        <w:ind w:left="851" w:hanging="851"/>
        <w:jc w:val="both"/>
        <w:outlineLvl w:val="1"/>
        <w:rPr>
          <w:rFonts w:ascii="Cambria" w:hAnsi="Cambria" w:cs="Courier New"/>
          <w:sz w:val="22"/>
          <w:szCs w:val="22"/>
        </w:rPr>
      </w:pPr>
      <w:bookmarkStart w:id="7" w:name="_Toc359253785"/>
      <w:bookmarkStart w:id="8" w:name="_Toc403401649"/>
      <w:bookmarkStart w:id="9" w:name="_Toc403572152"/>
      <w:bookmarkStart w:id="10" w:name="_Toc405629099"/>
      <w:r w:rsidRPr="00562CFA">
        <w:rPr>
          <w:rFonts w:ascii="Cambria" w:hAnsi="Cambria" w:cs="Courier New"/>
          <w:sz w:val="22"/>
          <w:szCs w:val="22"/>
        </w:rPr>
        <w:t>14.2</w:t>
      </w:r>
      <w:r w:rsidRPr="00562CFA">
        <w:rPr>
          <w:rFonts w:ascii="Cambria" w:hAnsi="Cambria" w:cs="Courier New"/>
          <w:sz w:val="22"/>
          <w:szCs w:val="22"/>
        </w:rPr>
        <w:tab/>
        <w:t>Powiadamianie o orzeczeniach w sprawach o narusze</w:t>
      </w:r>
      <w:r w:rsidR="005535F3" w:rsidRPr="00562CFA">
        <w:rPr>
          <w:rFonts w:ascii="Cambria" w:hAnsi="Cambria" w:cs="Courier New"/>
          <w:sz w:val="22"/>
          <w:szCs w:val="22"/>
        </w:rPr>
        <w:t>nie przepisów antydopingowych i </w:t>
      </w:r>
      <w:r w:rsidRPr="00562CFA">
        <w:rPr>
          <w:rFonts w:ascii="Cambria" w:hAnsi="Cambria" w:cs="Courier New"/>
          <w:sz w:val="22"/>
          <w:szCs w:val="22"/>
        </w:rPr>
        <w:t>wnioski o wydanie akt</w:t>
      </w:r>
      <w:bookmarkEnd w:id="7"/>
      <w:bookmarkEnd w:id="8"/>
      <w:bookmarkEnd w:id="9"/>
      <w:bookmarkEnd w:id="10"/>
    </w:p>
    <w:p w:rsidR="00521F32" w:rsidRPr="00562CFA" w:rsidRDefault="00521F32" w:rsidP="00521F32">
      <w:pPr>
        <w:keepNext/>
        <w:jc w:val="both"/>
        <w:rPr>
          <w:rFonts w:ascii="Cambria" w:hAnsi="Cambria" w:cs="Verdana"/>
        </w:rPr>
      </w:pPr>
    </w:p>
    <w:p w:rsidR="00521F32" w:rsidRPr="00562CFA" w:rsidRDefault="00521F32" w:rsidP="00FE262A">
      <w:pPr>
        <w:keepNext/>
        <w:tabs>
          <w:tab w:val="left" w:pos="1701"/>
        </w:tabs>
        <w:ind w:left="851"/>
        <w:jc w:val="both"/>
        <w:rPr>
          <w:rFonts w:ascii="Cambria" w:hAnsi="Cambria"/>
        </w:rPr>
      </w:pPr>
      <w:bookmarkStart w:id="11" w:name="_Toc323311613"/>
      <w:bookmarkStart w:id="12" w:name="_Toc323313180"/>
      <w:bookmarkStart w:id="13" w:name="_Toc323563219"/>
      <w:r w:rsidRPr="00562CFA">
        <w:rPr>
          <w:rFonts w:ascii="Cambria" w:hAnsi="Cambria" w:cs="Verdana"/>
        </w:rPr>
        <w:t xml:space="preserve">14.2.1 </w:t>
      </w:r>
      <w:r w:rsidRPr="00562CFA">
        <w:rPr>
          <w:rFonts w:ascii="Cambria" w:hAnsi="Cambria" w:cs="Verdana"/>
        </w:rPr>
        <w:tab/>
        <w:t xml:space="preserve">W orzeczeniach w sprawach o naruszenie przepisów antydopingowych wydanych zgodnie z Artykułami </w:t>
      </w:r>
      <w:r w:rsidR="005535F3" w:rsidRPr="00562CFA">
        <w:rPr>
          <w:rFonts w:ascii="Cambria" w:hAnsi="Cambria" w:cs="Verdana"/>
        </w:rPr>
        <w:t xml:space="preserve">7.10, 8.4, 10.4, 10.5, 10.6, 10.12 lub 13 </w:t>
      </w:r>
      <w:r w:rsidRPr="00562CFA">
        <w:rPr>
          <w:rFonts w:ascii="Cambria" w:hAnsi="Cambria" w:cs="Verdana"/>
        </w:rPr>
        <w:t xml:space="preserve">należy podać pełne uzasadnienie oraz, </w:t>
      </w:r>
      <w:r w:rsidR="00796E11">
        <w:rPr>
          <w:rFonts w:ascii="Cambria" w:hAnsi="Cambria" w:cs="Verdana"/>
        </w:rPr>
        <w:t>jeżeli</w:t>
      </w:r>
      <w:r w:rsidRPr="00562CFA">
        <w:rPr>
          <w:rFonts w:ascii="Cambria" w:hAnsi="Cambria" w:cs="Verdana"/>
        </w:rPr>
        <w:t xml:space="preserve"> zasadne, wyjaśnienie, dlaczego nie nałożono maksymalnej możliwej do nałożenia kary. Gdy orzeczenie zostanie ogłoszone w języku innym niż angielski lub francuski organizacja antydopingowa dołączy streszczenie orzeczenia oraz jej uzasadnienia w języku angielskim lub francuskim.</w:t>
      </w:r>
      <w:bookmarkEnd w:id="11"/>
      <w:bookmarkEnd w:id="12"/>
      <w:bookmarkEnd w:id="13"/>
    </w:p>
    <w:p w:rsidR="00521F32" w:rsidRPr="00562CFA" w:rsidRDefault="00521F32" w:rsidP="00521F32">
      <w:pPr>
        <w:ind w:left="1440"/>
        <w:jc w:val="both"/>
        <w:rPr>
          <w:rFonts w:ascii="Cambria" w:hAnsi="Cambria"/>
        </w:rPr>
      </w:pPr>
    </w:p>
    <w:p w:rsidR="00521F32" w:rsidRPr="00562CFA" w:rsidRDefault="00521F32" w:rsidP="00FE262A">
      <w:pPr>
        <w:keepNext/>
        <w:tabs>
          <w:tab w:val="left" w:pos="1701"/>
        </w:tabs>
        <w:ind w:left="851"/>
        <w:jc w:val="both"/>
        <w:rPr>
          <w:rFonts w:ascii="Cambria" w:hAnsi="Cambria" w:cs="Verdana"/>
        </w:rPr>
      </w:pPr>
      <w:bookmarkStart w:id="14" w:name="_Toc323311614"/>
      <w:bookmarkStart w:id="15" w:name="_Toc323313181"/>
      <w:bookmarkStart w:id="16" w:name="_Toc323563220"/>
      <w:r w:rsidRPr="00562CFA">
        <w:rPr>
          <w:rFonts w:ascii="Cambria" w:hAnsi="Cambria" w:cs="Verdana"/>
        </w:rPr>
        <w:t xml:space="preserve">14.2.2 </w:t>
      </w:r>
      <w:r w:rsidRPr="00562CFA">
        <w:rPr>
          <w:rFonts w:ascii="Cambria" w:hAnsi="Cambria" w:cs="Verdana"/>
        </w:rPr>
        <w:tab/>
        <w:t>Organizacja antydopingowa mająca prawo do wniesienia odwołania od orzeczenia otrzymanego zgodnie z Artykułem 14.2.1 może w ciągu piętnastu dni od otrzymania orzeczenia złożyć wniosek o wydanie wszystkich akt sprawy dotyczących orzeczenia.</w:t>
      </w:r>
      <w:bookmarkEnd w:id="14"/>
      <w:bookmarkEnd w:id="15"/>
      <w:bookmarkEnd w:id="16"/>
      <w:r w:rsidRPr="00562CFA">
        <w:rPr>
          <w:rFonts w:ascii="Cambria" w:hAnsi="Cambria" w:cs="Verdana"/>
        </w:rPr>
        <w:t xml:space="preserve"> </w:t>
      </w:r>
    </w:p>
    <w:p w:rsidR="00521F32" w:rsidRPr="00562CFA" w:rsidRDefault="00521F32" w:rsidP="00521F32">
      <w:pPr>
        <w:jc w:val="both"/>
        <w:rPr>
          <w:rFonts w:ascii="Cambria" w:hAnsi="Cambria"/>
          <w:u w:val="single"/>
        </w:rPr>
      </w:pPr>
    </w:p>
    <w:p w:rsidR="00521F32" w:rsidRPr="00562CFA" w:rsidRDefault="00521F32" w:rsidP="00521F32">
      <w:pPr>
        <w:pStyle w:val="Zwykytekst"/>
        <w:spacing w:line="276" w:lineRule="auto"/>
        <w:ind w:left="851" w:hanging="851"/>
        <w:outlineLvl w:val="1"/>
        <w:rPr>
          <w:rFonts w:ascii="Cambria" w:hAnsi="Cambria" w:cs="Courier New"/>
          <w:sz w:val="22"/>
          <w:szCs w:val="22"/>
        </w:rPr>
      </w:pPr>
      <w:bookmarkStart w:id="17" w:name="_Toc403401650"/>
      <w:bookmarkStart w:id="18" w:name="_Toc403572153"/>
      <w:bookmarkStart w:id="19" w:name="_Toc405629100"/>
      <w:r w:rsidRPr="00562CFA">
        <w:rPr>
          <w:rFonts w:ascii="Cambria" w:hAnsi="Cambria" w:cs="Courier New"/>
          <w:sz w:val="22"/>
          <w:szCs w:val="22"/>
        </w:rPr>
        <w:t>14.3</w:t>
      </w:r>
      <w:r w:rsidRPr="00562CFA">
        <w:rPr>
          <w:rFonts w:ascii="Cambria" w:hAnsi="Cambria" w:cs="Courier New"/>
          <w:sz w:val="22"/>
          <w:szCs w:val="22"/>
        </w:rPr>
        <w:tab/>
        <w:t>Podanie do publicznej wiadomości</w:t>
      </w:r>
      <w:bookmarkEnd w:id="17"/>
      <w:bookmarkEnd w:id="18"/>
      <w:bookmarkEnd w:id="19"/>
    </w:p>
    <w:p w:rsidR="00521F32" w:rsidRPr="00562CFA" w:rsidRDefault="00521F32" w:rsidP="00521F32">
      <w:pPr>
        <w:keepNext/>
        <w:jc w:val="both"/>
        <w:rPr>
          <w:rFonts w:ascii="Cambria" w:hAnsi="Cambria" w:cs="Verdana"/>
        </w:rPr>
      </w:pPr>
    </w:p>
    <w:p w:rsidR="00521F32" w:rsidRPr="00562CFA" w:rsidRDefault="00521F32" w:rsidP="00FE262A">
      <w:pPr>
        <w:keepNext/>
        <w:tabs>
          <w:tab w:val="left" w:pos="1701"/>
        </w:tabs>
        <w:ind w:left="851"/>
        <w:jc w:val="both"/>
        <w:rPr>
          <w:rFonts w:ascii="Cambria" w:hAnsi="Cambria" w:cs="Verdana"/>
        </w:rPr>
      </w:pPr>
      <w:r w:rsidRPr="00562CFA">
        <w:rPr>
          <w:rFonts w:ascii="Cambria" w:hAnsi="Cambria" w:cs="Verdana"/>
        </w:rPr>
        <w:t xml:space="preserve">14.3.1 </w:t>
      </w:r>
      <w:r w:rsidRPr="00562CFA">
        <w:rPr>
          <w:rFonts w:ascii="Cambria" w:hAnsi="Cambria" w:cs="Verdana"/>
        </w:rPr>
        <w:tab/>
        <w:t>Tożsamość zawodnika lub innej osoby, którą organizacja antydopingowa uzna za winną naruszenia przepisów antydopingowych może być podana do wiadomości publicznej przez organizację antydopingową odpowiedzialną za proces zarządzania wynikami dopiero po powiadomieniu zawodnika lub innej osoby zgodnie z Artykułami 7.3, 7.4, 7.5, 7.6 lub 7.7 oraz jest jednocześnie przekazywana do odpowiednich organizacji antydopingowych zgodnie z Artykułem 14.1.2.</w:t>
      </w:r>
    </w:p>
    <w:p w:rsidR="00521F32" w:rsidRPr="00562CFA" w:rsidRDefault="00521F32" w:rsidP="00521F32">
      <w:pPr>
        <w:ind w:left="1440"/>
        <w:jc w:val="both"/>
        <w:rPr>
          <w:rFonts w:ascii="Cambria" w:hAnsi="Cambria" w:cs="Verdana"/>
        </w:rPr>
      </w:pPr>
    </w:p>
    <w:p w:rsidR="00521F32" w:rsidRPr="00562CFA" w:rsidRDefault="00521F32" w:rsidP="00FE262A">
      <w:pPr>
        <w:keepNext/>
        <w:tabs>
          <w:tab w:val="left" w:pos="1701"/>
        </w:tabs>
        <w:ind w:left="851"/>
        <w:jc w:val="both"/>
        <w:rPr>
          <w:rFonts w:ascii="Cambria" w:hAnsi="Cambria" w:cs="Verdana"/>
        </w:rPr>
      </w:pPr>
      <w:r w:rsidRPr="00562CFA">
        <w:rPr>
          <w:rFonts w:ascii="Cambria" w:hAnsi="Cambria" w:cs="Verdana"/>
        </w:rPr>
        <w:t xml:space="preserve">14.3.2 </w:t>
      </w:r>
      <w:r w:rsidRPr="00562CFA">
        <w:rPr>
          <w:rFonts w:ascii="Cambria" w:hAnsi="Cambria" w:cs="Verdana"/>
        </w:rPr>
        <w:tab/>
        <w:t>W terminie nie dłuższym niż dwadzieścia dni od ostatecznego orzeczenia w postępowaniu odwoławczym zgodnie z Artykułem 13.2.1 lub 13.2.2 lub od odstąpienia od odwołania lub przeprowadzenia rozprawy zgodnie z Artykułem 8 lub od niezakwestionowanego stwierdzenia naruszenia przepisów antydopingowych, organizacja antydopingowa odpowiedzialna za proces zarządzania wynikami musi podać do wiadomości publicznej swoje rozstrzygnięcie w sprawie o doping, ujawniając dyscyplinę sportu, naruszony przepis antydopingowy, tożsamość zawodnika lub innej osoby winnej naruszenia przepisów antydopingowych, substancję zabronioną lub metodę zabronioną oraz nałożone kary. Ta sama organizacja antydopingowa musi także podać do publicznej wiadomości w ciągu dwudziestu dni rozstrzygnięcia w sprawie odwołań dotyczących naruszeń przepisów antydopingowych, w tym informacje określone powyżej.</w:t>
      </w:r>
    </w:p>
    <w:p w:rsidR="00521F32" w:rsidRPr="00562CFA" w:rsidRDefault="00521F32" w:rsidP="00521F32">
      <w:pPr>
        <w:ind w:left="1440"/>
        <w:jc w:val="both"/>
        <w:rPr>
          <w:rFonts w:ascii="Cambria" w:hAnsi="Cambria" w:cs="Verdana"/>
        </w:rPr>
      </w:pPr>
    </w:p>
    <w:p w:rsidR="00521F32" w:rsidRPr="00562CFA" w:rsidRDefault="00521F32" w:rsidP="00FE262A">
      <w:pPr>
        <w:keepNext/>
        <w:tabs>
          <w:tab w:val="left" w:pos="1701"/>
        </w:tabs>
        <w:ind w:left="851"/>
        <w:jc w:val="both"/>
        <w:rPr>
          <w:rFonts w:ascii="Cambria" w:hAnsi="Cambria" w:cs="Verdana"/>
        </w:rPr>
      </w:pPr>
      <w:r w:rsidRPr="00562CFA">
        <w:rPr>
          <w:rFonts w:ascii="Cambria" w:hAnsi="Cambria" w:cs="Verdana"/>
        </w:rPr>
        <w:t xml:space="preserve">14.3.3 </w:t>
      </w:r>
      <w:r w:rsidRPr="00562CFA">
        <w:rPr>
          <w:rFonts w:ascii="Cambria" w:hAnsi="Cambria" w:cs="Verdana"/>
        </w:rPr>
        <w:tab/>
        <w:t>Jeżeli w wyniku przeprowadzonej rozprawy lub odwołania rozstrzygnięto, że zawodnik lub inna osoba nie naruszyła przepisów antydopingowych, rozstrzygnięcie to można podać do wiadomości publicznej tylko za zgodą zawodnika lub innej osoby, która jest przedmiotem orzeczenia. Organizacja antydopingowa</w:t>
      </w:r>
      <w:r w:rsidRPr="00562CFA" w:rsidDel="00520EA5">
        <w:rPr>
          <w:rFonts w:ascii="Cambria" w:hAnsi="Cambria" w:cs="Verdana"/>
        </w:rPr>
        <w:t xml:space="preserve"> </w:t>
      </w:r>
      <w:r w:rsidRPr="00562CFA">
        <w:rPr>
          <w:rFonts w:ascii="Cambria" w:hAnsi="Cambria" w:cs="Verdana"/>
        </w:rPr>
        <w:t xml:space="preserve">odpowiedzialna za </w:t>
      </w:r>
      <w:r w:rsidRPr="00562CFA">
        <w:rPr>
          <w:rFonts w:ascii="Cambria" w:hAnsi="Cambria" w:cs="Verdana"/>
        </w:rPr>
        <w:lastRenderedPageBreak/>
        <w:t xml:space="preserve">proces zarządzania wynikami podejmuje wszelkie wysiłki w celu uzyskania takiej zgody, a po uzyskaniu zgody podaje do publicznej wiadomości decyzję w całości lub w formie zredagowanej, uzgodnionej z zawodnikiem lub inną osobą. </w:t>
      </w:r>
    </w:p>
    <w:p w:rsidR="00521F32" w:rsidRPr="00562CFA" w:rsidRDefault="00521F32" w:rsidP="00521F32">
      <w:pPr>
        <w:keepNext/>
        <w:ind w:left="1701" w:hanging="850"/>
        <w:jc w:val="both"/>
        <w:rPr>
          <w:rFonts w:ascii="Cambria" w:hAnsi="Cambria" w:cs="Verdana"/>
        </w:rPr>
      </w:pPr>
    </w:p>
    <w:p w:rsidR="00521F32" w:rsidRPr="00562CFA" w:rsidRDefault="00521F32" w:rsidP="00FE262A">
      <w:pPr>
        <w:keepNext/>
        <w:tabs>
          <w:tab w:val="left" w:pos="1701"/>
        </w:tabs>
        <w:ind w:left="851"/>
        <w:jc w:val="both"/>
        <w:rPr>
          <w:rFonts w:ascii="Cambria" w:hAnsi="Cambria" w:cs="Verdana"/>
        </w:rPr>
      </w:pPr>
      <w:r w:rsidRPr="00562CFA">
        <w:rPr>
          <w:rFonts w:ascii="Cambria" w:hAnsi="Cambria" w:cs="Verdana"/>
        </w:rPr>
        <w:t xml:space="preserve">14.3.4 </w:t>
      </w:r>
      <w:r w:rsidRPr="00562CFA">
        <w:rPr>
          <w:rFonts w:ascii="Cambria" w:hAnsi="Cambria" w:cs="Verdana"/>
        </w:rPr>
        <w:tab/>
        <w:t>Warunek podania do publicznej wiadomości uznaje się za spełniony, jeżeli wymagane informacje zostaną umieszczone przynajmniej na stronie internetowej organizacji antydopingowej</w:t>
      </w:r>
      <w:r w:rsidRPr="00562CFA" w:rsidDel="00520EA5">
        <w:rPr>
          <w:rFonts w:ascii="Cambria" w:hAnsi="Cambria" w:cs="Verdana"/>
        </w:rPr>
        <w:t xml:space="preserve"> </w:t>
      </w:r>
      <w:r w:rsidRPr="00562CFA">
        <w:rPr>
          <w:rFonts w:ascii="Cambria" w:hAnsi="Cambria" w:cs="Verdana"/>
        </w:rPr>
        <w:t xml:space="preserve">lub zostaną podane do publicznej wiadomości w inny sposób i pozostaną tam przez okres przynajmniej jednego miesiąca lub przez czas obowiązywania kary wykluczenia w zależności od tego, który czas jest dłuższy. </w:t>
      </w:r>
    </w:p>
    <w:p w:rsidR="00521F32" w:rsidRPr="00562CFA" w:rsidRDefault="00521F32" w:rsidP="00521F32">
      <w:pPr>
        <w:keepNext/>
        <w:ind w:left="1701" w:hanging="850"/>
        <w:jc w:val="both"/>
        <w:rPr>
          <w:rFonts w:ascii="Cambria" w:hAnsi="Cambria" w:cs="Verdana"/>
        </w:rPr>
      </w:pPr>
    </w:p>
    <w:p w:rsidR="00521F32" w:rsidRPr="00562CFA" w:rsidRDefault="00521F32" w:rsidP="00FE262A">
      <w:pPr>
        <w:keepNext/>
        <w:tabs>
          <w:tab w:val="left" w:pos="1701"/>
        </w:tabs>
        <w:ind w:left="851"/>
        <w:jc w:val="both"/>
        <w:rPr>
          <w:rFonts w:ascii="Cambria" w:hAnsi="Cambria" w:cs="Verdana"/>
        </w:rPr>
      </w:pPr>
      <w:r w:rsidRPr="00562CFA">
        <w:rPr>
          <w:rFonts w:ascii="Cambria" w:hAnsi="Cambria" w:cs="Verdana"/>
        </w:rPr>
        <w:t xml:space="preserve">14.3.5 </w:t>
      </w:r>
      <w:r w:rsidRPr="00562CFA">
        <w:rPr>
          <w:rFonts w:ascii="Cambria" w:hAnsi="Cambria" w:cs="Verdana"/>
        </w:rPr>
        <w:tab/>
        <w:t>Żadna organizacja antydopingowa ani jej laboratorium akredytowane ani żaden ich przedstawiciel nie mogą wypowiadać się publicznie na temat konkretnych faktów dotyczących sprawy będącej w toku (z wyjątkiem ogólnego opisu postępowania i faktów stwierdzonych naukowo), chyba że wypowiedzi takie stanowią reakcję na publiczne komentarze przypisywane zawodnikowi lub innej osobie, której zarzuca się naruszenie przepisów antydopingowych lub ich przedstawicielom.</w:t>
      </w:r>
    </w:p>
    <w:p w:rsidR="00521F32" w:rsidRPr="00562CFA" w:rsidRDefault="00521F32" w:rsidP="00521F32">
      <w:pPr>
        <w:ind w:left="1440"/>
        <w:jc w:val="both"/>
        <w:rPr>
          <w:rFonts w:ascii="Cambria" w:hAnsi="Cambria" w:cs="Verdana"/>
        </w:rPr>
      </w:pPr>
    </w:p>
    <w:p w:rsidR="00521F32" w:rsidRPr="00562CFA" w:rsidRDefault="00521F32" w:rsidP="00FE262A">
      <w:pPr>
        <w:keepNext/>
        <w:tabs>
          <w:tab w:val="left" w:pos="1701"/>
        </w:tabs>
        <w:ind w:left="851"/>
        <w:jc w:val="both"/>
        <w:rPr>
          <w:rFonts w:ascii="Cambria" w:hAnsi="Cambria" w:cs="Verdana"/>
        </w:rPr>
      </w:pPr>
      <w:bookmarkStart w:id="20" w:name="_DV_C709"/>
      <w:r w:rsidRPr="00562CFA">
        <w:rPr>
          <w:rFonts w:ascii="Cambria" w:hAnsi="Cambria" w:cs="Verdana"/>
        </w:rPr>
        <w:t xml:space="preserve">14.3.6 </w:t>
      </w:r>
      <w:r w:rsidRPr="00562CFA">
        <w:rPr>
          <w:rFonts w:ascii="Cambria" w:hAnsi="Cambria" w:cs="Verdana"/>
        </w:rPr>
        <w:tab/>
        <w:t>Nie ma obowiązku podawania do wiadomości publicznej zgodnie z Artykułem 14.3.2 gdy zawodnik lub inna osoba, której udowodniono naruszenie przepisów antydopingowych jest osobą małoletnią. Ewentualne podanie do wiadomości publicznej w sprawie dotyczącej osoby małoletniej bę</w:t>
      </w:r>
      <w:r w:rsidR="003E5FE8">
        <w:rPr>
          <w:rFonts w:ascii="Cambria" w:hAnsi="Cambria" w:cs="Verdana"/>
        </w:rPr>
        <w:t>dzie proporcjonalne do faktów i </w:t>
      </w:r>
      <w:r w:rsidRPr="00562CFA">
        <w:rPr>
          <w:rFonts w:ascii="Cambria" w:hAnsi="Cambria" w:cs="Verdana"/>
        </w:rPr>
        <w:t>okoliczności sprawy.</w:t>
      </w:r>
      <w:bookmarkEnd w:id="20"/>
    </w:p>
    <w:p w:rsidR="00521F32" w:rsidRPr="00562CFA" w:rsidRDefault="00521F32" w:rsidP="00521F32">
      <w:pPr>
        <w:ind w:left="1440"/>
        <w:jc w:val="both"/>
        <w:rPr>
          <w:rFonts w:ascii="Cambria" w:hAnsi="Cambria"/>
        </w:rPr>
      </w:pPr>
    </w:p>
    <w:p w:rsidR="00521F32" w:rsidRPr="00562CFA" w:rsidRDefault="00521F32" w:rsidP="00521F32">
      <w:pPr>
        <w:pStyle w:val="Zwykytekst"/>
        <w:spacing w:line="276" w:lineRule="auto"/>
        <w:ind w:left="851" w:hanging="851"/>
        <w:outlineLvl w:val="1"/>
        <w:rPr>
          <w:rFonts w:ascii="Cambria" w:hAnsi="Cambria" w:cs="Courier New"/>
          <w:sz w:val="22"/>
          <w:szCs w:val="22"/>
        </w:rPr>
      </w:pPr>
      <w:bookmarkStart w:id="21" w:name="_Toc403401651"/>
      <w:bookmarkStart w:id="22" w:name="_Toc403572154"/>
      <w:bookmarkStart w:id="23" w:name="_Toc405629101"/>
      <w:r w:rsidRPr="00562CFA">
        <w:rPr>
          <w:rFonts w:ascii="Cambria" w:hAnsi="Cambria" w:cs="Courier New"/>
          <w:sz w:val="22"/>
          <w:szCs w:val="22"/>
        </w:rPr>
        <w:t>14.4</w:t>
      </w:r>
      <w:r w:rsidRPr="00562CFA">
        <w:rPr>
          <w:rFonts w:ascii="Cambria" w:hAnsi="Cambria" w:cs="Courier New"/>
          <w:sz w:val="22"/>
          <w:szCs w:val="22"/>
        </w:rPr>
        <w:tab/>
        <w:t>Sprawozdawczość statystyczna</w:t>
      </w:r>
      <w:bookmarkEnd w:id="21"/>
      <w:bookmarkEnd w:id="22"/>
      <w:bookmarkEnd w:id="23"/>
    </w:p>
    <w:p w:rsidR="00521F32" w:rsidRPr="00562CFA" w:rsidRDefault="00521F32" w:rsidP="00521F32">
      <w:pPr>
        <w:ind w:left="720"/>
        <w:jc w:val="both"/>
        <w:rPr>
          <w:rFonts w:ascii="Cambria" w:hAnsi="Cambria" w:cs="Verdana"/>
        </w:rPr>
      </w:pPr>
    </w:p>
    <w:p w:rsidR="00521F32" w:rsidRPr="00562CFA" w:rsidRDefault="00521F32" w:rsidP="00521F32">
      <w:pPr>
        <w:ind w:left="851"/>
        <w:jc w:val="both"/>
        <w:rPr>
          <w:rFonts w:ascii="Cambria" w:hAnsi="Cambria" w:cs="Verdana"/>
        </w:rPr>
      </w:pPr>
      <w:r w:rsidRPr="00562CFA">
        <w:rPr>
          <w:rFonts w:ascii="Cambria" w:hAnsi="Cambria" w:cs="Verdana"/>
          <w:color w:val="000000"/>
        </w:rPr>
        <w:t>Co najmniej raz w roku o</w:t>
      </w:r>
      <w:r w:rsidRPr="00562CFA">
        <w:rPr>
          <w:rFonts w:ascii="Cambria" w:hAnsi="Cambria" w:cs="Verdana"/>
        </w:rPr>
        <w:t>rganizacja antydopingowa</w:t>
      </w:r>
      <w:r w:rsidRPr="00562CFA">
        <w:rPr>
          <w:rFonts w:ascii="Cambria" w:hAnsi="Cambria" w:cs="Verdana"/>
          <w:color w:val="000000"/>
        </w:rPr>
        <w:t xml:space="preserve"> publikuje ogólny raport statystyczny zawierający informacje na temat prowadzonych przez n</w:t>
      </w:r>
      <w:r w:rsidR="003E5FE8">
        <w:rPr>
          <w:rFonts w:ascii="Cambria" w:hAnsi="Cambria" w:cs="Verdana"/>
          <w:color w:val="000000"/>
        </w:rPr>
        <w:t>ią działań w </w:t>
      </w:r>
      <w:r w:rsidRPr="00562CFA">
        <w:rPr>
          <w:rFonts w:ascii="Cambria" w:hAnsi="Cambria" w:cs="Verdana"/>
          <w:color w:val="000000"/>
        </w:rPr>
        <w:t xml:space="preserve">zakresie kontroli antydopingowej; kopia raportu przesyłana jest do WADA. Organizacje antydopingowe mogą także publikować sprawozdania zawierające nazwiska wszystkich zawodników poddanych badaniom oraz daty takich badań. Co najmniej raz w roku WADA publikuje raporty statystyczne podsumowujące informacje otrzymane od organizacji antydopingowych i laboratoriów. </w:t>
      </w:r>
    </w:p>
    <w:p w:rsidR="00521F32" w:rsidRPr="00562CFA" w:rsidRDefault="00521F32" w:rsidP="00521F32">
      <w:pPr>
        <w:ind w:left="720"/>
        <w:jc w:val="both"/>
        <w:rPr>
          <w:rFonts w:ascii="Cambria" w:hAnsi="Cambria" w:cs="Verdana"/>
        </w:rPr>
      </w:pPr>
    </w:p>
    <w:p w:rsidR="00521F32" w:rsidRPr="00562CFA" w:rsidRDefault="00521F32" w:rsidP="00521F32">
      <w:pPr>
        <w:pStyle w:val="Zwykytekst"/>
        <w:spacing w:line="276" w:lineRule="auto"/>
        <w:ind w:left="851" w:hanging="851"/>
        <w:outlineLvl w:val="1"/>
        <w:rPr>
          <w:rFonts w:ascii="Cambria" w:hAnsi="Cambria" w:cs="Courier New"/>
          <w:sz w:val="22"/>
          <w:szCs w:val="22"/>
        </w:rPr>
      </w:pPr>
      <w:bookmarkStart w:id="24" w:name="_Toc403401652"/>
      <w:bookmarkStart w:id="25" w:name="_Toc403572155"/>
      <w:bookmarkStart w:id="26" w:name="_Toc405629102"/>
      <w:r w:rsidRPr="00562CFA">
        <w:rPr>
          <w:rFonts w:ascii="Cambria" w:hAnsi="Cambria" w:cs="Courier New"/>
          <w:sz w:val="22"/>
          <w:szCs w:val="22"/>
        </w:rPr>
        <w:t>14.5</w:t>
      </w:r>
      <w:r w:rsidRPr="00562CFA">
        <w:rPr>
          <w:rFonts w:ascii="Cambria" w:hAnsi="Cambria" w:cs="Courier New"/>
          <w:sz w:val="22"/>
          <w:szCs w:val="22"/>
        </w:rPr>
        <w:tab/>
        <w:t>Biuro informacji o kontroli antydopingowej</w:t>
      </w:r>
      <w:bookmarkEnd w:id="24"/>
      <w:bookmarkEnd w:id="25"/>
      <w:bookmarkEnd w:id="26"/>
    </w:p>
    <w:p w:rsidR="00521F32" w:rsidRPr="00562CFA" w:rsidRDefault="00521F32" w:rsidP="00521F32">
      <w:pPr>
        <w:ind w:left="720"/>
        <w:jc w:val="both"/>
        <w:rPr>
          <w:rFonts w:ascii="Cambria" w:hAnsi="Cambria" w:cs="Verdana"/>
        </w:rPr>
      </w:pPr>
    </w:p>
    <w:p w:rsidR="00521F32" w:rsidRPr="00562CFA" w:rsidRDefault="00521F32" w:rsidP="00521F32">
      <w:pPr>
        <w:pStyle w:val="Zwykytekst"/>
        <w:spacing w:line="276" w:lineRule="auto"/>
        <w:ind w:left="851"/>
        <w:jc w:val="both"/>
        <w:rPr>
          <w:rFonts w:ascii="Cambria" w:hAnsi="Cambria" w:cs="Verdana"/>
          <w:sz w:val="22"/>
          <w:szCs w:val="22"/>
        </w:rPr>
      </w:pPr>
      <w:r w:rsidRPr="00562CFA">
        <w:rPr>
          <w:rFonts w:ascii="Cambria" w:hAnsi="Cambria" w:cs="Courier New"/>
          <w:sz w:val="22"/>
          <w:szCs w:val="22"/>
        </w:rPr>
        <w:t xml:space="preserve">WADA będzie pełniła rolę centralnego biura informacyjnego zarządzającego danymi i wynikami badań dopingowych, w tym, w szczególności danymi paszportu biologicznego zawodnika dla zawodników uczestniczących w sporcie na szczeblu międzynarodowym oraz zawodników, którzy nie są zawodnikami klasy międzynarodowej oraz informacje na temat pobytu zawodników, w tym także zawodników zakwalifikowanych do zarejestrowanej grupy zawodników podlegających kontroli dopingowej. </w:t>
      </w:r>
      <w:r w:rsidRPr="00562CFA">
        <w:rPr>
          <w:rFonts w:ascii="Cambria" w:hAnsi="Cambria" w:cs="Verdana"/>
          <w:sz w:val="22"/>
          <w:szCs w:val="22"/>
        </w:rPr>
        <w:t>W celu ułatwienia skoordynowanego planowania rozkładu badań oraz aby uniknąć niepotrzebnego powielania badań przez różne organizacje antydopingowe każda organizacja</w:t>
      </w:r>
      <w:r w:rsidRPr="00562CFA">
        <w:rPr>
          <w:rFonts w:ascii="Cambria" w:hAnsi="Cambria" w:cs="Verdana"/>
        </w:rPr>
        <w:t xml:space="preserve"> antydopingowa</w:t>
      </w:r>
      <w:r w:rsidRPr="00562CFA">
        <w:rPr>
          <w:rFonts w:ascii="Cambria" w:hAnsi="Cambria" w:cs="Verdana"/>
          <w:sz w:val="22"/>
          <w:szCs w:val="22"/>
        </w:rPr>
        <w:t xml:space="preserve"> </w:t>
      </w:r>
      <w:r w:rsidRPr="00562CFA">
        <w:rPr>
          <w:rFonts w:ascii="Cambria" w:hAnsi="Cambria" w:cs="Verdana"/>
          <w:color w:val="000000"/>
          <w:sz w:val="22"/>
          <w:szCs w:val="22"/>
        </w:rPr>
        <w:t xml:space="preserve">przesyła wszystkie wyniki badań przeprowadzonych na takich zawodnikach podczas zawodów i poza zawodami do biura informacyjnego WADA, za pomocą systemu ADAMS lub innego systemu </w:t>
      </w:r>
      <w:r w:rsidRPr="00562CFA">
        <w:rPr>
          <w:rFonts w:ascii="Cambria" w:hAnsi="Cambria" w:cs="Verdana"/>
          <w:color w:val="000000"/>
          <w:sz w:val="22"/>
          <w:szCs w:val="22"/>
        </w:rPr>
        <w:lastRenderedPageBreak/>
        <w:t>zatwierdzonego przez WADA, bezzwłocznie po przeprowadzeniu badań. WADA udostępnia takie informacje zgodnie z obowiązującymi przepisami zawodnikowi, krajowej organizacji antydopingowej, której zawodnik podlega i federacji międzynarodowej oraz każdej innej organizacji antydopingowej mającej prawo do badania zawodnika.</w:t>
      </w:r>
      <w:r w:rsidRPr="00562CFA">
        <w:rPr>
          <w:rFonts w:ascii="Cambria" w:hAnsi="Cambria" w:cs="Verdana"/>
          <w:sz w:val="22"/>
          <w:szCs w:val="22"/>
        </w:rPr>
        <w:t xml:space="preserve"> </w:t>
      </w:r>
    </w:p>
    <w:p w:rsidR="00521F32" w:rsidRPr="00562CFA" w:rsidRDefault="00521F32" w:rsidP="00521F32">
      <w:pPr>
        <w:jc w:val="both"/>
        <w:rPr>
          <w:rFonts w:ascii="Cambria" w:hAnsi="Cambria" w:cs="Verdana"/>
        </w:rPr>
      </w:pPr>
    </w:p>
    <w:p w:rsidR="00521F32" w:rsidRPr="00562CFA" w:rsidRDefault="00521F32" w:rsidP="00521F32">
      <w:pPr>
        <w:pStyle w:val="Zwykytekst"/>
        <w:spacing w:line="276" w:lineRule="auto"/>
        <w:ind w:left="851"/>
        <w:jc w:val="both"/>
        <w:rPr>
          <w:rFonts w:ascii="Cambria" w:hAnsi="Cambria" w:cs="Courier New"/>
          <w:sz w:val="22"/>
          <w:szCs w:val="22"/>
        </w:rPr>
      </w:pPr>
      <w:r w:rsidRPr="00562CFA">
        <w:rPr>
          <w:rFonts w:ascii="Cambria" w:hAnsi="Cambria" w:cs="Courier New"/>
          <w:sz w:val="22"/>
          <w:szCs w:val="22"/>
        </w:rPr>
        <w:t xml:space="preserve">Aby ułatwić WADA pełnienie roli biura informacyjnego do spraw danych na temat analiz kontroli dopingowej WADA opracowała system ADAMS, narzędzie zarządzające w formacie bazy danych, które spełnia przepisy ustawy o ochronie danych osobowych obowiązujące WADA oraz inne organizacje korzystające z ADAMS. Informacje prywatne dotyczące zawodnika, personelu pomocniczego zawodnika lub innych osób zaangażowanych w działania antydopingowe będą gromadzone i przechowywane przez WADA, która działa pod nadzorem kanadyjskiego urzędu ds. ochrony danych osobowych. Dane te będą traktowane jako poufne a zarządzanie nimi będzie prowadzone zgodnie z międzynarodowym standardem ochrony danych osobowych. </w:t>
      </w:r>
    </w:p>
    <w:p w:rsidR="00521F32" w:rsidRPr="00562CFA" w:rsidRDefault="00521F32" w:rsidP="00521F32">
      <w:pPr>
        <w:jc w:val="both"/>
        <w:rPr>
          <w:rFonts w:ascii="Cambria" w:hAnsi="Cambria" w:cs="Verdana"/>
        </w:rPr>
      </w:pPr>
    </w:p>
    <w:p w:rsidR="00521F32" w:rsidRPr="00562CFA" w:rsidRDefault="00521F32" w:rsidP="00521F32">
      <w:pPr>
        <w:pStyle w:val="Zwykytekst"/>
        <w:spacing w:line="276" w:lineRule="auto"/>
        <w:ind w:left="851" w:hanging="851"/>
        <w:outlineLvl w:val="1"/>
        <w:rPr>
          <w:rFonts w:ascii="Cambria" w:hAnsi="Cambria" w:cs="Courier New"/>
          <w:sz w:val="22"/>
          <w:szCs w:val="22"/>
        </w:rPr>
      </w:pPr>
      <w:bookmarkStart w:id="27" w:name="_Toc403401653"/>
      <w:bookmarkStart w:id="28" w:name="_Toc403572156"/>
      <w:bookmarkStart w:id="29" w:name="_Toc405629103"/>
      <w:r w:rsidRPr="00562CFA">
        <w:rPr>
          <w:rFonts w:ascii="Cambria" w:hAnsi="Cambria" w:cs="Courier New"/>
          <w:sz w:val="22"/>
          <w:szCs w:val="22"/>
        </w:rPr>
        <w:t>14.6</w:t>
      </w:r>
      <w:r w:rsidRPr="00562CFA">
        <w:rPr>
          <w:rFonts w:ascii="Cambria" w:hAnsi="Cambria" w:cs="Courier New"/>
          <w:sz w:val="22"/>
          <w:szCs w:val="22"/>
        </w:rPr>
        <w:tab/>
        <w:t>Ochrona danych osobowych</w:t>
      </w:r>
      <w:bookmarkEnd w:id="27"/>
      <w:bookmarkEnd w:id="28"/>
      <w:bookmarkEnd w:id="29"/>
    </w:p>
    <w:p w:rsidR="00521F32" w:rsidRPr="00562CFA" w:rsidRDefault="00521F32" w:rsidP="00521F32">
      <w:pPr>
        <w:ind w:left="720"/>
        <w:jc w:val="both"/>
        <w:rPr>
          <w:rFonts w:ascii="Cambria" w:hAnsi="Cambria" w:cs="Verdana"/>
        </w:rPr>
      </w:pPr>
    </w:p>
    <w:p w:rsidR="00521F32" w:rsidRPr="00562CFA" w:rsidRDefault="00521F32" w:rsidP="00E02BED">
      <w:pPr>
        <w:ind w:left="851"/>
        <w:jc w:val="both"/>
        <w:rPr>
          <w:rFonts w:ascii="Cambria" w:hAnsi="Cambria" w:cs="Verdana"/>
          <w:color w:val="000000"/>
        </w:rPr>
      </w:pPr>
      <w:r w:rsidRPr="00562CFA">
        <w:rPr>
          <w:rFonts w:ascii="Cambria" w:hAnsi="Cambria" w:cs="Verdana"/>
        </w:rPr>
        <w:t xml:space="preserve">Organizacja antydopingowa </w:t>
      </w:r>
      <w:r w:rsidRPr="00562CFA">
        <w:rPr>
          <w:rFonts w:ascii="Cambria" w:hAnsi="Cambria" w:cs="Verdana"/>
          <w:color w:val="000000"/>
        </w:rPr>
        <w:t>może gromadzić, przechowywać, przetwarzać lub ujawniać informacje osobowe dotyczące zawodników i innyc</w:t>
      </w:r>
      <w:r w:rsidR="00E02BED" w:rsidRPr="00562CFA">
        <w:rPr>
          <w:rFonts w:ascii="Cambria" w:hAnsi="Cambria" w:cs="Verdana"/>
          <w:color w:val="000000"/>
        </w:rPr>
        <w:t>h osób, gdy jest to konieczne i </w:t>
      </w:r>
      <w:r w:rsidRPr="00562CFA">
        <w:rPr>
          <w:rFonts w:ascii="Cambria" w:hAnsi="Cambria" w:cs="Verdana"/>
          <w:color w:val="000000"/>
        </w:rPr>
        <w:t>właściwe w celu wykonywania czyn</w:t>
      </w:r>
      <w:r w:rsidR="003E5FE8">
        <w:rPr>
          <w:rFonts w:ascii="Cambria" w:hAnsi="Cambria" w:cs="Verdana"/>
          <w:color w:val="000000"/>
        </w:rPr>
        <w:t>ności antydopingowych zgodnie z </w:t>
      </w:r>
      <w:r w:rsidRPr="00562CFA">
        <w:rPr>
          <w:rFonts w:ascii="Cambria" w:hAnsi="Cambria" w:cs="Verdana"/>
          <w:color w:val="000000"/>
        </w:rPr>
        <w:t xml:space="preserve">Kodeksem, standardami międzynarodowymi (w tym szczególnie Międzynarodowym standardem ochrony prywatności i danych osobowych) oraz zgodnie z obowiązującym prawem. </w:t>
      </w:r>
    </w:p>
    <w:p w:rsidR="00521F32" w:rsidRPr="00562CFA" w:rsidRDefault="00521F32" w:rsidP="00521F32">
      <w:pPr>
        <w:jc w:val="both"/>
        <w:rPr>
          <w:rFonts w:ascii="Cambria" w:hAnsi="Cambria"/>
          <w:u w:val="single"/>
        </w:rPr>
      </w:pPr>
    </w:p>
    <w:p w:rsidR="00521F32" w:rsidRPr="00562CFA" w:rsidRDefault="00521F32" w:rsidP="00521F32">
      <w:pPr>
        <w:jc w:val="both"/>
        <w:rPr>
          <w:rFonts w:ascii="Cambria" w:hAnsi="Cambria"/>
          <w:i/>
        </w:rPr>
      </w:pPr>
      <w:r w:rsidRPr="00562CFA">
        <w:rPr>
          <w:rFonts w:ascii="Cambria" w:hAnsi="Cambria"/>
          <w:i/>
        </w:rPr>
        <w:t>[Komentarz do Artykułu 14.6: Zwraca się uwagę, że zgodnie z Artykułem 22.2 „Każdy rząd wprowadzi ustawodawstwo, przepisy, politykę lub praktykę administracyjną określającą zasady współpracy i wymiany informacji z organizacjami antydopingowymi oraz wymiany danych między organizacjami antydopingowymi zgodnie z niniejszym Kodeksem</w:t>
      </w:r>
      <w:r w:rsidR="00FE262A" w:rsidRPr="00562CFA">
        <w:rPr>
          <w:rFonts w:ascii="Cambria" w:hAnsi="Cambria"/>
          <w:i/>
        </w:rPr>
        <w:t>”</w:t>
      </w:r>
      <w:r w:rsidRPr="00562CFA">
        <w:rPr>
          <w:rFonts w:ascii="Cambria" w:hAnsi="Cambria"/>
          <w:i/>
        </w:rPr>
        <w:t>].</w:t>
      </w:r>
    </w:p>
    <w:p w:rsidR="00E02BED" w:rsidRPr="00562CFA" w:rsidRDefault="00E02BED">
      <w:pPr>
        <w:rPr>
          <w:rFonts w:ascii="Cambria" w:hAnsi="Cambria" w:cs="Courier New"/>
          <w:b/>
        </w:rPr>
      </w:pPr>
    </w:p>
    <w:p w:rsidR="00991118" w:rsidRPr="00562CFA" w:rsidRDefault="004C3BDC" w:rsidP="00CC126F">
      <w:pPr>
        <w:pStyle w:val="Zwykytekst"/>
        <w:ind w:left="567" w:hanging="567"/>
        <w:outlineLvl w:val="0"/>
        <w:rPr>
          <w:rFonts w:ascii="Cambria" w:hAnsi="Cambria" w:cs="Courier New"/>
          <w:b/>
          <w:sz w:val="22"/>
          <w:szCs w:val="22"/>
        </w:rPr>
      </w:pPr>
      <w:bookmarkStart w:id="30" w:name="_Toc405629104"/>
      <w:r w:rsidRPr="00562CFA">
        <w:rPr>
          <w:rFonts w:ascii="Cambria" w:hAnsi="Cambria" w:cs="Courier New"/>
          <w:b/>
          <w:sz w:val="22"/>
          <w:szCs w:val="22"/>
        </w:rPr>
        <w:t>3.0</w:t>
      </w:r>
      <w:r w:rsidR="004A4BE3" w:rsidRPr="00562CFA">
        <w:rPr>
          <w:rFonts w:ascii="Cambria" w:hAnsi="Cambria" w:cs="Courier New"/>
          <w:b/>
          <w:sz w:val="22"/>
          <w:szCs w:val="22"/>
        </w:rPr>
        <w:tab/>
      </w:r>
      <w:r w:rsidR="00991118" w:rsidRPr="00562CFA">
        <w:rPr>
          <w:rFonts w:ascii="Cambria" w:hAnsi="Cambria" w:cs="Courier New"/>
          <w:b/>
          <w:sz w:val="22"/>
          <w:szCs w:val="22"/>
        </w:rPr>
        <w:t>Pojęcia i definicje</w:t>
      </w:r>
      <w:bookmarkEnd w:id="30"/>
    </w:p>
    <w:p w:rsidR="004C3BDC" w:rsidRPr="00562CFA" w:rsidRDefault="004C3BDC" w:rsidP="00A26053">
      <w:pPr>
        <w:pStyle w:val="Zwykytekst"/>
        <w:rPr>
          <w:rFonts w:ascii="Cambria" w:hAnsi="Cambria" w:cs="Courier New"/>
          <w:sz w:val="22"/>
          <w:szCs w:val="22"/>
        </w:rPr>
      </w:pPr>
      <w:r w:rsidRPr="00562CFA">
        <w:rPr>
          <w:rFonts w:ascii="Cambria" w:hAnsi="Cambria" w:cs="Courier New"/>
          <w:sz w:val="22"/>
          <w:szCs w:val="22"/>
        </w:rPr>
        <w:t xml:space="preserve"> </w:t>
      </w:r>
    </w:p>
    <w:p w:rsidR="00991118" w:rsidRPr="00562CFA" w:rsidRDefault="004C3BDC" w:rsidP="004A4BE3">
      <w:pPr>
        <w:pStyle w:val="Zwykytekst"/>
        <w:ind w:left="567" w:hanging="567"/>
        <w:rPr>
          <w:rFonts w:ascii="Cambria" w:hAnsi="Cambria" w:cs="Courier New"/>
          <w:b/>
          <w:sz w:val="22"/>
          <w:szCs w:val="22"/>
        </w:rPr>
      </w:pPr>
      <w:r w:rsidRPr="00562CFA">
        <w:rPr>
          <w:rFonts w:ascii="Cambria" w:hAnsi="Cambria" w:cs="Courier New"/>
          <w:b/>
          <w:sz w:val="22"/>
          <w:szCs w:val="22"/>
        </w:rPr>
        <w:t xml:space="preserve">3.1 </w:t>
      </w:r>
      <w:r w:rsidR="004A4BE3" w:rsidRPr="00562CFA">
        <w:rPr>
          <w:rFonts w:ascii="Cambria" w:hAnsi="Cambria" w:cs="Courier New"/>
          <w:b/>
          <w:sz w:val="22"/>
          <w:szCs w:val="22"/>
        </w:rPr>
        <w:tab/>
      </w:r>
      <w:r w:rsidR="00991118" w:rsidRPr="00562CFA">
        <w:rPr>
          <w:rFonts w:ascii="Cambria" w:hAnsi="Cambria" w:cs="Courier New"/>
          <w:b/>
          <w:sz w:val="22"/>
          <w:szCs w:val="22"/>
        </w:rPr>
        <w:t xml:space="preserve">Wybrane zdefiniowane pojęcia z </w:t>
      </w:r>
      <w:r w:rsidR="002237D8" w:rsidRPr="00562CFA">
        <w:rPr>
          <w:rFonts w:ascii="Cambria" w:hAnsi="Cambria" w:cs="Courier New"/>
          <w:b/>
          <w:sz w:val="22"/>
          <w:szCs w:val="22"/>
        </w:rPr>
        <w:t>Kodeksu</w:t>
      </w:r>
    </w:p>
    <w:p w:rsidR="004C3BDC" w:rsidRPr="00562CFA" w:rsidRDefault="004C3BDC" w:rsidP="00A26053">
      <w:pPr>
        <w:pStyle w:val="Zwykytekst"/>
        <w:rPr>
          <w:rFonts w:ascii="Cambria" w:hAnsi="Cambria" w:cs="Courier New"/>
          <w:sz w:val="22"/>
          <w:szCs w:val="22"/>
        </w:rPr>
      </w:pPr>
    </w:p>
    <w:p w:rsidR="00E02BED" w:rsidRPr="00562CFA" w:rsidRDefault="00E02BED" w:rsidP="00E02BED">
      <w:pPr>
        <w:pStyle w:val="Zwykytekst"/>
        <w:spacing w:line="276" w:lineRule="auto"/>
        <w:jc w:val="both"/>
        <w:rPr>
          <w:rFonts w:ascii="Cambria" w:hAnsi="Cambria" w:cs="Courier New"/>
          <w:sz w:val="22"/>
          <w:szCs w:val="22"/>
        </w:rPr>
      </w:pPr>
      <w:r w:rsidRPr="00562CFA">
        <w:rPr>
          <w:rFonts w:ascii="Cambria" w:hAnsi="Cambria" w:cs="Courier New"/>
          <w:b/>
          <w:i/>
          <w:sz w:val="22"/>
          <w:szCs w:val="22"/>
        </w:rPr>
        <w:t xml:space="preserve">Organizacja antydopingowa: </w:t>
      </w:r>
      <w:r w:rsidRPr="00562CFA">
        <w:rPr>
          <w:rFonts w:ascii="Cambria" w:hAnsi="Cambria" w:cs="Courier New"/>
          <w:sz w:val="22"/>
          <w:szCs w:val="22"/>
        </w:rPr>
        <w:t>Sygnatariusz, który ma obowiązek przyjęcia przepisów określających zasady inicjowania, wprowadzania lub egzekwowania dowolnej części procesu kontroli antydopingowej. Sygnatariuszami są, na przykład, Międzynarodowy Komitet Olimpijski, Międzynarodowy Komitet Paraolimpijski, inni organizatorzy ważnych wydarzeń sportowych, którzy przeprowadzają badania na swoich wydarzeniach sportowych, WADA, federacje międzynarodowe oraz krajowe organizacje antydopingowe.</w:t>
      </w:r>
    </w:p>
    <w:p w:rsidR="00E02BED" w:rsidRPr="00562CFA" w:rsidRDefault="00E02BED" w:rsidP="00E02BED">
      <w:pPr>
        <w:pStyle w:val="Zwykytekst"/>
        <w:spacing w:line="276" w:lineRule="auto"/>
        <w:jc w:val="both"/>
        <w:rPr>
          <w:rFonts w:ascii="Cambria" w:hAnsi="Cambria" w:cs="Courier New"/>
          <w:sz w:val="22"/>
          <w:szCs w:val="22"/>
        </w:rPr>
      </w:pPr>
    </w:p>
    <w:p w:rsidR="00E02BED" w:rsidRPr="00562CFA" w:rsidRDefault="00E02BED" w:rsidP="00E02BED">
      <w:pPr>
        <w:jc w:val="both"/>
        <w:rPr>
          <w:rFonts w:ascii="Cambria" w:hAnsi="Cambria" w:cs="Verdana"/>
          <w:color w:val="000000"/>
        </w:rPr>
      </w:pPr>
      <w:r w:rsidRPr="00562CFA">
        <w:rPr>
          <w:rFonts w:ascii="Cambria" w:hAnsi="Cambria" w:cs="Verdana"/>
          <w:b/>
          <w:i/>
          <w:iCs/>
          <w:color w:val="000000"/>
        </w:rPr>
        <w:t>Personel pomocniczy zawodnika:</w:t>
      </w:r>
      <w:r w:rsidRPr="00562CFA">
        <w:rPr>
          <w:rFonts w:ascii="Cambria" w:hAnsi="Cambria"/>
          <w:b/>
          <w:i/>
        </w:rPr>
        <w:t xml:space="preserve"> </w:t>
      </w:r>
      <w:r w:rsidRPr="00562CFA">
        <w:rPr>
          <w:rFonts w:ascii="Cambria" w:hAnsi="Cambria" w:cs="Verdana"/>
          <w:color w:val="000000"/>
        </w:rPr>
        <w:t>Każdy trener, fizjoterapeuta, menadżer, agent, pracownik zespołu, działacz, członek personelu medycznego lub paramedycznego, rodzic lub dowolna inna osoba pracująca z, lecząca lub pomagająca zawodnikowi uczestniczącemu lub przygotowującemu się do zawodów sportowych.</w:t>
      </w:r>
    </w:p>
    <w:p w:rsidR="00E02BED" w:rsidRPr="00562CFA" w:rsidRDefault="00E02BED" w:rsidP="00E02BED">
      <w:pPr>
        <w:pStyle w:val="Zwykytekst"/>
        <w:rPr>
          <w:rFonts w:ascii="Cambria" w:hAnsi="Cambria" w:cs="Courier New"/>
          <w:sz w:val="22"/>
          <w:szCs w:val="22"/>
        </w:rPr>
      </w:pPr>
    </w:p>
    <w:p w:rsidR="002B7A0A" w:rsidRPr="00562CFA" w:rsidRDefault="002B7A0A" w:rsidP="002B7A0A">
      <w:pPr>
        <w:jc w:val="both"/>
        <w:rPr>
          <w:rFonts w:ascii="Cambria" w:hAnsi="Cambria" w:cs="Verdana"/>
          <w:color w:val="000000"/>
        </w:rPr>
      </w:pPr>
      <w:r w:rsidRPr="00562CFA">
        <w:rPr>
          <w:rFonts w:ascii="Cambria" w:hAnsi="Cambria" w:cs="Verdana"/>
          <w:b/>
          <w:i/>
          <w:iCs/>
          <w:color w:val="000000"/>
        </w:rPr>
        <w:lastRenderedPageBreak/>
        <w:t xml:space="preserve">Uczestnik: </w:t>
      </w:r>
      <w:r w:rsidRPr="00562CFA">
        <w:rPr>
          <w:rFonts w:ascii="Cambria" w:hAnsi="Cambria" w:cs="Verdana"/>
          <w:color w:val="000000"/>
        </w:rPr>
        <w:t>Każdy zawodnik lub osoba z personelu pomocniczego zawodnika.</w:t>
      </w:r>
    </w:p>
    <w:p w:rsidR="00E02BED" w:rsidRPr="00562CFA" w:rsidRDefault="00E02BED" w:rsidP="00A26053">
      <w:pPr>
        <w:pStyle w:val="Zwykytekst"/>
        <w:rPr>
          <w:rFonts w:ascii="Cambria" w:hAnsi="Cambria" w:cs="Courier New"/>
          <w:sz w:val="22"/>
          <w:szCs w:val="22"/>
        </w:rPr>
      </w:pPr>
    </w:p>
    <w:p w:rsidR="00E02BED" w:rsidRPr="00562CFA" w:rsidRDefault="00E02BED" w:rsidP="00E02BED">
      <w:pPr>
        <w:jc w:val="both"/>
        <w:rPr>
          <w:rFonts w:ascii="Cambria" w:hAnsi="Cambria" w:cs="Courier New"/>
          <w:b/>
          <w:i/>
        </w:rPr>
      </w:pPr>
      <w:r w:rsidRPr="00562CFA">
        <w:rPr>
          <w:rFonts w:ascii="Cambria" w:hAnsi="Cambria" w:cs="Courier New"/>
          <w:b/>
          <w:i/>
        </w:rPr>
        <w:t xml:space="preserve">Zawodnik: </w:t>
      </w:r>
      <w:r w:rsidRPr="00562CFA">
        <w:rPr>
          <w:rFonts w:ascii="Cambria" w:hAnsi="Cambria" w:cs="Verdana"/>
          <w:color w:val="000000"/>
        </w:rPr>
        <w:t xml:space="preserve">Dowolna osoba, która uczestniczy w sporcie na szczeblu międzynarodowym (zgodnie z definicją każdej federacji międzynarodowej) lub szczeblu krajowym (zgodnie </w:t>
      </w:r>
      <w:r w:rsidR="003E5FE8">
        <w:rPr>
          <w:rFonts w:ascii="Cambria" w:hAnsi="Cambria" w:cs="Verdana"/>
          <w:color w:val="000000"/>
        </w:rPr>
        <w:t>z </w:t>
      </w:r>
      <w:r w:rsidRPr="00562CFA">
        <w:rPr>
          <w:rFonts w:ascii="Cambria" w:hAnsi="Cambria" w:cs="Verdana"/>
          <w:color w:val="000000"/>
        </w:rPr>
        <w:t>definicją Krajowej organizacji antydopingowej). Niektóre Krajowe organizacje antydopingowe mogą także stosować przepisy antydopingowe wobec zawodników, którzy nie są ani zawodnikami klasy międzynarodowej, ani zawodnikami klasy krajowej, tym samym obejmując ich pojęciem „Zawodnik”. Zawodników, którzy nie są zawodnikami klasy międzynarodowej ani zawodnikami klasy krajowej organizacja antydopingowa może poddawać badaniom ograniczonym lub zrezygnować w ogóle z badania, analizować próbki w zakresie mniejszym niż pełna lista substancji zabronionych, wymagać podawania pełne</w:t>
      </w:r>
      <w:r w:rsidR="003E5FE8">
        <w:rPr>
          <w:rFonts w:ascii="Cambria" w:hAnsi="Cambria" w:cs="Verdana"/>
          <w:color w:val="000000"/>
        </w:rPr>
        <w:t>j lub ograniczonej informacji o </w:t>
      </w:r>
      <w:r w:rsidRPr="00562CFA">
        <w:rPr>
          <w:rFonts w:ascii="Cambria" w:hAnsi="Cambria" w:cs="Verdana"/>
          <w:color w:val="000000"/>
        </w:rPr>
        <w:t>miejscu pobytu lub nie wymagać uzyskania TUE. Jednakże jeżeli którykolwiek zawodnik podlegający organizacji antydopingowej biorący udział w zawodach rangi niższej niż Międzynarodowa lub krajowa naruszy przepisy antydopingowe określone w Artykułach 2.1, 2.3 lub 2.5, wówczas należy stosować kary określone w Kodeksie (z wyjątkiem Artykułu 14.3.2). Dla ce</w:t>
      </w:r>
      <w:r w:rsidR="002B7A0A" w:rsidRPr="00562CFA">
        <w:rPr>
          <w:rFonts w:ascii="Cambria" w:hAnsi="Cambria" w:cs="Verdana"/>
          <w:color w:val="000000"/>
        </w:rPr>
        <w:t>lów Artykułu 2.8 i </w:t>
      </w:r>
      <w:r w:rsidRPr="00562CFA">
        <w:rPr>
          <w:rFonts w:ascii="Cambria" w:hAnsi="Cambria" w:cs="Verdana"/>
          <w:color w:val="000000"/>
        </w:rPr>
        <w:t>Artykułu 2.9 oraz dla celów informacji i edukacji antydopingowej zawodnikiem jest każda osoba, która uczestniczy w sporcie podlegającym dowolnemu sygnatariuszowi, rządowi lub innej organizacji sportowej uznającej Kodeks</w:t>
      </w:r>
      <w:r w:rsidRPr="00562CFA">
        <w:rPr>
          <w:rFonts w:ascii="Cambria" w:hAnsi="Cambria" w:cs="Verdana"/>
        </w:rPr>
        <w:t>.</w:t>
      </w:r>
    </w:p>
    <w:p w:rsidR="00E02BED" w:rsidRPr="00562CFA" w:rsidRDefault="00E02BED" w:rsidP="004B122C">
      <w:pPr>
        <w:jc w:val="both"/>
        <w:rPr>
          <w:rFonts w:ascii="Cambria" w:hAnsi="Cambria" w:cs="Courier New"/>
          <w:b/>
          <w:i/>
        </w:rPr>
      </w:pPr>
    </w:p>
    <w:p w:rsidR="00E02BED" w:rsidRPr="00562CFA" w:rsidRDefault="00E02BED" w:rsidP="004B122C">
      <w:pPr>
        <w:pStyle w:val="Zwykytekst"/>
        <w:spacing w:line="276" w:lineRule="auto"/>
        <w:jc w:val="both"/>
        <w:rPr>
          <w:rFonts w:ascii="Cambria" w:hAnsi="Cambria" w:cs="Verdana"/>
          <w:i/>
          <w:iCs/>
          <w:color w:val="000000"/>
        </w:rPr>
      </w:pPr>
      <w:r w:rsidRPr="00562CFA">
        <w:rPr>
          <w:rFonts w:ascii="Cambria" w:hAnsi="Cambria" w:cs="Verdana"/>
          <w:i/>
          <w:iCs/>
        </w:rPr>
        <w:t xml:space="preserve">[Komentarz: </w:t>
      </w:r>
      <w:r w:rsidRPr="00562CFA">
        <w:rPr>
          <w:rFonts w:ascii="Cambria" w:hAnsi="Cambria" w:cs="Verdana"/>
          <w:i/>
          <w:iCs/>
          <w:color w:val="000000"/>
        </w:rPr>
        <w:t>Definicja jasno stwierdza, że wszyscy zawodnicy klasy międzynarodowej i krajowej podlegają przepisom antydopingowym Kodeksu; dokładne zdefiniowanie sportu o randze międzynarodowej i randze krajowej pozostawia się odpowiednio przepisom antydopingowym federacji międzynarodowych i krajowych organizacji antydopingowych. Definicja pozwala także każdej krajowej organizacji antydopingowej rozszerzyć jej program antydopingowy na zawodników innych niż klasy międzynarodowej lub krajowej uczestniczących w zawodach klasy niższej lub osoby uprawiające sport dla celów rekreacyjnych. Krajowa organizacja antydopingowa może, na przykład, badać zawodników uprawiających sport dla celów rekreacyjnych ale nie musi od nich wymagać TUE. Ale za takie naruszenie przepisów antydopingowych jak stwierdzenie niekorzystnego wyniku analitycznego lub manipulowanie wynikami stosuje się wszystkie kary określone w Kodeksie (z wyjątkiem Artykułu 14.3.2). Decyzję odnośnie tego, czy kary stosuje się do zawodników uprawiających sport dla celów rekreacyjnych, którzy nigdy nie uczestniczą w zawodach, pozostawia się krajowej organizacji antydopingowej. Na tej samej zasadzie organizator głównych wydarzeń sportowych organizujący wydarzenie sportowe wyłącznie dla zawodników klasy mistrzowskiej może badać zawodników, ale analizować próbki na obecność substancji zabronionych wyłącznie w ok</w:t>
      </w:r>
      <w:r w:rsidR="003E5FE8">
        <w:rPr>
          <w:rFonts w:ascii="Cambria" w:hAnsi="Cambria" w:cs="Verdana"/>
          <w:i/>
          <w:iCs/>
          <w:color w:val="000000"/>
        </w:rPr>
        <w:t>reślonym zakresie. Informacje i </w:t>
      </w:r>
      <w:r w:rsidRPr="00562CFA">
        <w:rPr>
          <w:rFonts w:ascii="Cambria" w:hAnsi="Cambria" w:cs="Verdana"/>
          <w:i/>
          <w:iCs/>
          <w:color w:val="000000"/>
        </w:rPr>
        <w:t>programy edukacyjne dotyczące zwalczania dopingu w sporcie powinny być kierowane do zawodników wszystkich klas</w:t>
      </w:r>
      <w:r w:rsidR="002B7A0A" w:rsidRPr="00562CFA">
        <w:rPr>
          <w:rFonts w:ascii="Cambria" w:hAnsi="Cambria" w:cs="Verdana"/>
          <w:i/>
          <w:iCs/>
          <w:color w:val="000000"/>
        </w:rPr>
        <w:t>].</w:t>
      </w:r>
    </w:p>
    <w:p w:rsidR="00E02BED" w:rsidRPr="00562CFA" w:rsidRDefault="00E02BED" w:rsidP="004B122C">
      <w:pPr>
        <w:pStyle w:val="Zwykytekst"/>
        <w:spacing w:line="276" w:lineRule="auto"/>
        <w:rPr>
          <w:rFonts w:ascii="Cambria" w:hAnsi="Cambria" w:cs="Verdana"/>
          <w:i/>
          <w:iCs/>
          <w:color w:val="000000"/>
        </w:rPr>
      </w:pPr>
    </w:p>
    <w:p w:rsidR="004C3BDC" w:rsidRPr="00562CFA" w:rsidRDefault="004C3BDC" w:rsidP="004B122C">
      <w:pPr>
        <w:pStyle w:val="Zwykytekst"/>
        <w:spacing w:line="276" w:lineRule="auto"/>
        <w:ind w:left="567" w:hanging="567"/>
        <w:jc w:val="both"/>
        <w:rPr>
          <w:rFonts w:ascii="Cambria" w:hAnsi="Cambria" w:cs="Courier New"/>
          <w:b/>
          <w:sz w:val="22"/>
          <w:szCs w:val="22"/>
        </w:rPr>
      </w:pPr>
      <w:r w:rsidRPr="00562CFA">
        <w:rPr>
          <w:rFonts w:ascii="Cambria" w:hAnsi="Cambria" w:cs="Courier New"/>
          <w:b/>
          <w:sz w:val="22"/>
          <w:szCs w:val="22"/>
        </w:rPr>
        <w:t xml:space="preserve">3.2 </w:t>
      </w:r>
      <w:r w:rsidR="00F01D05" w:rsidRPr="00562CFA">
        <w:rPr>
          <w:rFonts w:ascii="Cambria" w:hAnsi="Cambria" w:cs="Courier New"/>
          <w:b/>
          <w:sz w:val="22"/>
          <w:szCs w:val="22"/>
        </w:rPr>
        <w:tab/>
      </w:r>
      <w:r w:rsidR="00D42A3E" w:rsidRPr="00562CFA">
        <w:rPr>
          <w:rFonts w:ascii="Cambria" w:hAnsi="Cambria" w:cs="Courier New"/>
          <w:b/>
          <w:sz w:val="22"/>
          <w:szCs w:val="22"/>
        </w:rPr>
        <w:t>Zdefiniowane pojęcia używane w</w:t>
      </w:r>
      <w:r w:rsidR="00954549" w:rsidRPr="00562CFA">
        <w:rPr>
          <w:rFonts w:ascii="Cambria" w:hAnsi="Cambria" w:cs="Courier New"/>
          <w:b/>
          <w:sz w:val="22"/>
          <w:szCs w:val="22"/>
        </w:rPr>
        <w:t xml:space="preserve"> </w:t>
      </w:r>
      <w:r w:rsidR="000C02C2" w:rsidRPr="00562CFA">
        <w:rPr>
          <w:rFonts w:ascii="Cambria" w:hAnsi="Cambria" w:cs="Courier New"/>
          <w:b/>
          <w:sz w:val="22"/>
          <w:szCs w:val="22"/>
        </w:rPr>
        <w:t>Międzynarodow</w:t>
      </w:r>
      <w:r w:rsidR="00D42A3E" w:rsidRPr="00562CFA">
        <w:rPr>
          <w:rFonts w:ascii="Cambria" w:hAnsi="Cambria" w:cs="Courier New"/>
          <w:b/>
          <w:sz w:val="22"/>
          <w:szCs w:val="22"/>
        </w:rPr>
        <w:t>ym</w:t>
      </w:r>
      <w:r w:rsidR="000C02C2" w:rsidRPr="00562CFA">
        <w:rPr>
          <w:rFonts w:ascii="Cambria" w:hAnsi="Cambria" w:cs="Courier New"/>
          <w:b/>
          <w:sz w:val="22"/>
          <w:szCs w:val="22"/>
        </w:rPr>
        <w:t xml:space="preserve"> standard</w:t>
      </w:r>
      <w:r w:rsidR="00D42A3E" w:rsidRPr="00562CFA">
        <w:rPr>
          <w:rFonts w:ascii="Cambria" w:hAnsi="Cambria" w:cs="Courier New"/>
          <w:b/>
          <w:sz w:val="22"/>
          <w:szCs w:val="22"/>
        </w:rPr>
        <w:t>zie</w:t>
      </w:r>
      <w:r w:rsidR="000C02C2" w:rsidRPr="00562CFA">
        <w:rPr>
          <w:rFonts w:ascii="Cambria" w:hAnsi="Cambria" w:cs="Courier New"/>
          <w:b/>
          <w:sz w:val="22"/>
          <w:szCs w:val="22"/>
        </w:rPr>
        <w:t xml:space="preserve"> </w:t>
      </w:r>
      <w:r w:rsidR="00954549" w:rsidRPr="00562CFA">
        <w:rPr>
          <w:rFonts w:ascii="Cambria" w:hAnsi="Cambria" w:cs="Courier New"/>
          <w:b/>
          <w:sz w:val="22"/>
          <w:szCs w:val="22"/>
        </w:rPr>
        <w:t>ochrony prywatności i</w:t>
      </w:r>
      <w:r w:rsidR="00D42A3E" w:rsidRPr="00562CFA">
        <w:rPr>
          <w:rFonts w:ascii="Cambria" w:hAnsi="Cambria" w:cs="Courier New"/>
          <w:b/>
          <w:sz w:val="22"/>
          <w:szCs w:val="22"/>
        </w:rPr>
        <w:t> </w:t>
      </w:r>
      <w:r w:rsidR="0086109D" w:rsidRPr="00562CFA">
        <w:rPr>
          <w:rFonts w:ascii="Cambria" w:hAnsi="Cambria" w:cs="Courier New"/>
          <w:b/>
          <w:sz w:val="22"/>
          <w:szCs w:val="22"/>
        </w:rPr>
        <w:t>danych osobowych</w:t>
      </w:r>
      <w:r w:rsidR="0086109D" w:rsidRPr="00562CFA">
        <w:rPr>
          <w:rFonts w:ascii="Cambria" w:hAnsi="Cambria" w:cs="Courier New"/>
          <w:sz w:val="22"/>
          <w:szCs w:val="22"/>
        </w:rPr>
        <w:t xml:space="preserve"> </w:t>
      </w:r>
    </w:p>
    <w:p w:rsidR="004933B2" w:rsidRPr="00562CFA" w:rsidRDefault="004933B2" w:rsidP="004B122C">
      <w:pPr>
        <w:pStyle w:val="Zwykytekst"/>
        <w:spacing w:line="276" w:lineRule="auto"/>
        <w:rPr>
          <w:rFonts w:ascii="Cambria" w:hAnsi="Cambria" w:cs="Courier New"/>
          <w:sz w:val="22"/>
          <w:szCs w:val="22"/>
        </w:rPr>
      </w:pPr>
    </w:p>
    <w:p w:rsidR="00954549" w:rsidRPr="00562CFA" w:rsidRDefault="00954549" w:rsidP="004B122C">
      <w:pPr>
        <w:pStyle w:val="Zwykytekst"/>
        <w:spacing w:line="276" w:lineRule="auto"/>
        <w:jc w:val="both"/>
        <w:rPr>
          <w:rFonts w:ascii="Cambria" w:hAnsi="Cambria" w:cs="Courier New"/>
          <w:sz w:val="22"/>
          <w:szCs w:val="22"/>
        </w:rPr>
      </w:pPr>
      <w:r w:rsidRPr="00562CFA">
        <w:rPr>
          <w:rFonts w:ascii="Cambria" w:hAnsi="Cambria" w:cs="Courier New"/>
          <w:sz w:val="22"/>
          <w:szCs w:val="22"/>
          <w:u w:val="single"/>
        </w:rPr>
        <w:t>Działania antydopingowe</w:t>
      </w:r>
      <w:r w:rsidRPr="00562CFA">
        <w:rPr>
          <w:rFonts w:ascii="Cambria" w:hAnsi="Cambria" w:cs="Courier New"/>
          <w:sz w:val="22"/>
          <w:szCs w:val="22"/>
        </w:rPr>
        <w:t xml:space="preserve">: Działania określone przez </w:t>
      </w:r>
      <w:r w:rsidR="002237D8" w:rsidRPr="00562CFA">
        <w:rPr>
          <w:rFonts w:ascii="Cambria" w:hAnsi="Cambria" w:cs="Courier New"/>
          <w:sz w:val="22"/>
          <w:szCs w:val="22"/>
        </w:rPr>
        <w:t>Kodeks</w:t>
      </w:r>
      <w:r w:rsidR="001215DB" w:rsidRPr="00562CFA">
        <w:rPr>
          <w:rFonts w:ascii="Cambria" w:hAnsi="Cambria" w:cs="Courier New"/>
          <w:sz w:val="22"/>
          <w:szCs w:val="22"/>
        </w:rPr>
        <w:t xml:space="preserve"> </w:t>
      </w:r>
      <w:r w:rsidRPr="00562CFA">
        <w:rPr>
          <w:rFonts w:ascii="Cambria" w:hAnsi="Cambria" w:cs="Courier New"/>
          <w:sz w:val="22"/>
          <w:szCs w:val="22"/>
        </w:rPr>
        <w:t xml:space="preserve">i międzynarodowe standardy, realizowane przez </w:t>
      </w:r>
      <w:r w:rsidR="003B583A" w:rsidRPr="00562CFA">
        <w:rPr>
          <w:rFonts w:ascii="Cambria" w:hAnsi="Cambria" w:cs="Courier New"/>
          <w:sz w:val="22"/>
          <w:szCs w:val="22"/>
        </w:rPr>
        <w:t>o</w:t>
      </w:r>
      <w:r w:rsidR="001215DB" w:rsidRPr="00562CFA">
        <w:rPr>
          <w:rFonts w:ascii="Cambria" w:hAnsi="Cambria" w:cs="Courier New"/>
          <w:sz w:val="22"/>
          <w:szCs w:val="22"/>
        </w:rPr>
        <w:t>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i ich zewnętrznych przedstawicieli w celu ustalenia, czy doszło do naruszenia przepisów antydopingowych, w tym także gromadzenie informacji na temat miejscu pobytu, przeprowadzanie </w:t>
      </w:r>
      <w:r w:rsidR="002237D8" w:rsidRPr="00562CFA">
        <w:rPr>
          <w:rFonts w:ascii="Cambria" w:hAnsi="Cambria" w:cs="Courier New"/>
          <w:sz w:val="22"/>
          <w:szCs w:val="22"/>
        </w:rPr>
        <w:t>badań</w:t>
      </w:r>
      <w:r w:rsidRPr="00562CFA">
        <w:rPr>
          <w:rFonts w:ascii="Cambria" w:hAnsi="Cambria" w:cs="Courier New"/>
          <w:sz w:val="22"/>
          <w:szCs w:val="22"/>
        </w:rPr>
        <w:t xml:space="preserve">, zarządzanie wynikami, ustalanie, czy stosowanie przez </w:t>
      </w:r>
      <w:r w:rsidR="002237D8" w:rsidRPr="00562CFA">
        <w:rPr>
          <w:rFonts w:ascii="Cambria" w:hAnsi="Cambria" w:cs="Courier New"/>
          <w:sz w:val="22"/>
          <w:szCs w:val="22"/>
        </w:rPr>
        <w:t xml:space="preserve">zawodnika </w:t>
      </w:r>
      <w:r w:rsidRPr="00562CFA">
        <w:rPr>
          <w:rFonts w:ascii="Cambria" w:hAnsi="Cambria" w:cs="Courier New"/>
          <w:sz w:val="22"/>
          <w:szCs w:val="22"/>
        </w:rPr>
        <w:t xml:space="preserve">substancji lub metody zabronionej jest ściśle ograniczone do uzasadnionych i udokumentowanych celów terapeutycznych, </w:t>
      </w:r>
      <w:r w:rsidR="002C60DA" w:rsidRPr="00562CFA">
        <w:rPr>
          <w:rFonts w:ascii="Cambria" w:hAnsi="Cambria" w:cs="Courier New"/>
          <w:sz w:val="22"/>
          <w:szCs w:val="22"/>
        </w:rPr>
        <w:t xml:space="preserve">informowanie </w:t>
      </w:r>
      <w:r w:rsidR="00F01D05" w:rsidRPr="00562CFA">
        <w:rPr>
          <w:rFonts w:ascii="Cambria" w:hAnsi="Cambria" w:cs="Courier New"/>
          <w:sz w:val="22"/>
          <w:szCs w:val="22"/>
        </w:rPr>
        <w:t xml:space="preserve">uczestników </w:t>
      </w:r>
      <w:r w:rsidR="0086109D" w:rsidRPr="00562CFA">
        <w:rPr>
          <w:rFonts w:ascii="Cambria" w:hAnsi="Cambria" w:cs="Courier New"/>
          <w:sz w:val="22"/>
          <w:szCs w:val="22"/>
        </w:rPr>
        <w:t>o </w:t>
      </w:r>
      <w:r w:rsidR="002C60DA" w:rsidRPr="00562CFA">
        <w:rPr>
          <w:rFonts w:ascii="Cambria" w:hAnsi="Cambria" w:cs="Courier New"/>
          <w:sz w:val="22"/>
          <w:szCs w:val="22"/>
        </w:rPr>
        <w:t xml:space="preserve">ich </w:t>
      </w:r>
      <w:r w:rsidRPr="00562CFA">
        <w:rPr>
          <w:rFonts w:ascii="Cambria" w:hAnsi="Cambria" w:cs="Courier New"/>
          <w:sz w:val="22"/>
          <w:szCs w:val="22"/>
        </w:rPr>
        <w:t>praw</w:t>
      </w:r>
      <w:r w:rsidR="002C60DA" w:rsidRPr="00562CFA">
        <w:rPr>
          <w:rFonts w:ascii="Cambria" w:hAnsi="Cambria" w:cs="Courier New"/>
          <w:sz w:val="22"/>
          <w:szCs w:val="22"/>
        </w:rPr>
        <w:t>ach</w:t>
      </w:r>
      <w:r w:rsidRPr="00562CFA">
        <w:rPr>
          <w:rFonts w:ascii="Cambria" w:hAnsi="Cambria" w:cs="Courier New"/>
          <w:sz w:val="22"/>
          <w:szCs w:val="22"/>
        </w:rPr>
        <w:t xml:space="preserve"> i obowiązk</w:t>
      </w:r>
      <w:r w:rsidR="002C60DA" w:rsidRPr="00562CFA">
        <w:rPr>
          <w:rFonts w:ascii="Cambria" w:hAnsi="Cambria" w:cs="Courier New"/>
          <w:sz w:val="22"/>
          <w:szCs w:val="22"/>
        </w:rPr>
        <w:t>ach</w:t>
      </w:r>
      <w:r w:rsidRPr="00562CFA">
        <w:rPr>
          <w:rFonts w:ascii="Cambria" w:hAnsi="Cambria" w:cs="Courier New"/>
          <w:sz w:val="22"/>
          <w:szCs w:val="22"/>
        </w:rPr>
        <w:t xml:space="preserve">, prowadzenie postępowań dotyczących naruszenia </w:t>
      </w:r>
      <w:r w:rsidR="002C60DA" w:rsidRPr="00562CFA">
        <w:rPr>
          <w:rFonts w:ascii="Cambria" w:hAnsi="Cambria" w:cs="Courier New"/>
          <w:sz w:val="22"/>
          <w:szCs w:val="22"/>
        </w:rPr>
        <w:t xml:space="preserve">przepisów </w:t>
      </w:r>
      <w:r w:rsidR="0086109D" w:rsidRPr="00562CFA">
        <w:rPr>
          <w:rFonts w:ascii="Cambria" w:hAnsi="Cambria" w:cs="Courier New"/>
          <w:sz w:val="22"/>
          <w:szCs w:val="22"/>
        </w:rPr>
        <w:lastRenderedPageBreak/>
        <w:t>antydopingowych i</w:t>
      </w:r>
      <w:r w:rsidR="00796E11">
        <w:rPr>
          <w:rFonts w:ascii="Cambria" w:hAnsi="Cambria" w:cs="Courier New"/>
          <w:sz w:val="22"/>
          <w:szCs w:val="22"/>
        </w:rPr>
        <w:t xml:space="preserve"> </w:t>
      </w:r>
      <w:r w:rsidRPr="00562CFA">
        <w:rPr>
          <w:rFonts w:ascii="Cambria" w:hAnsi="Cambria" w:cs="Courier New"/>
          <w:sz w:val="22"/>
          <w:szCs w:val="22"/>
        </w:rPr>
        <w:t>wszcz</w:t>
      </w:r>
      <w:r w:rsidR="002C60DA" w:rsidRPr="00562CFA">
        <w:rPr>
          <w:rFonts w:ascii="Cambria" w:hAnsi="Cambria" w:cs="Courier New"/>
          <w:sz w:val="22"/>
          <w:szCs w:val="22"/>
        </w:rPr>
        <w:t xml:space="preserve">ynanie </w:t>
      </w:r>
      <w:r w:rsidRPr="00562CFA">
        <w:rPr>
          <w:rFonts w:ascii="Cambria" w:hAnsi="Cambria" w:cs="Courier New"/>
          <w:sz w:val="22"/>
          <w:szCs w:val="22"/>
        </w:rPr>
        <w:t>postępowania sądowego wobec tych, który</w:t>
      </w:r>
      <w:r w:rsidR="002C60DA" w:rsidRPr="00562CFA">
        <w:rPr>
          <w:rFonts w:ascii="Cambria" w:hAnsi="Cambria" w:cs="Courier New"/>
          <w:sz w:val="22"/>
          <w:szCs w:val="22"/>
        </w:rPr>
        <w:t>m</w:t>
      </w:r>
      <w:r w:rsidRPr="00562CFA">
        <w:rPr>
          <w:rFonts w:ascii="Cambria" w:hAnsi="Cambria" w:cs="Courier New"/>
          <w:sz w:val="22"/>
          <w:szCs w:val="22"/>
        </w:rPr>
        <w:t xml:space="preserve"> zarzuca się popełnienie takiego naruszenia.</w:t>
      </w:r>
    </w:p>
    <w:p w:rsidR="002C60DA" w:rsidRPr="00562CFA" w:rsidRDefault="002C60DA" w:rsidP="004B122C">
      <w:pPr>
        <w:pStyle w:val="Zwykytekst"/>
        <w:spacing w:line="276" w:lineRule="auto"/>
        <w:rPr>
          <w:rFonts w:ascii="Cambria" w:hAnsi="Cambria" w:cs="Courier New"/>
          <w:sz w:val="22"/>
          <w:szCs w:val="22"/>
        </w:rPr>
      </w:pPr>
    </w:p>
    <w:p w:rsidR="002C60DA" w:rsidRPr="00562CFA" w:rsidRDefault="0000395F" w:rsidP="004B122C">
      <w:pPr>
        <w:pStyle w:val="Zwykytekst"/>
        <w:spacing w:line="276" w:lineRule="auto"/>
        <w:jc w:val="both"/>
        <w:rPr>
          <w:rFonts w:ascii="Cambria" w:hAnsi="Cambria" w:cs="Courier New"/>
          <w:sz w:val="22"/>
          <w:szCs w:val="22"/>
        </w:rPr>
      </w:pPr>
      <w:r w:rsidRPr="00562CFA">
        <w:rPr>
          <w:rFonts w:ascii="Cambria" w:hAnsi="Cambria" w:cs="Courier New"/>
          <w:sz w:val="22"/>
          <w:szCs w:val="22"/>
          <w:u w:val="single"/>
        </w:rPr>
        <w:t>Dane</w:t>
      </w:r>
      <w:r w:rsidR="0086109D" w:rsidRPr="00562CFA">
        <w:rPr>
          <w:rFonts w:ascii="Cambria" w:hAnsi="Cambria" w:cs="Courier New"/>
          <w:sz w:val="22"/>
          <w:szCs w:val="22"/>
          <w:u w:val="single"/>
        </w:rPr>
        <w:t xml:space="preserve"> osobowe</w:t>
      </w:r>
      <w:r w:rsidR="00F01D05" w:rsidRPr="00562CFA">
        <w:rPr>
          <w:rFonts w:ascii="Cambria" w:hAnsi="Cambria" w:cs="Courier New"/>
          <w:sz w:val="22"/>
          <w:szCs w:val="22"/>
        </w:rPr>
        <w:t>:</w:t>
      </w:r>
      <w:r w:rsidR="002C60DA" w:rsidRPr="00562CFA">
        <w:rPr>
          <w:rFonts w:ascii="Cambria" w:hAnsi="Cambria" w:cs="Courier New"/>
          <w:sz w:val="22"/>
          <w:szCs w:val="22"/>
        </w:rPr>
        <w:t xml:space="preserve"> </w:t>
      </w:r>
      <w:r w:rsidR="00F01D05" w:rsidRPr="00562CFA">
        <w:rPr>
          <w:rFonts w:ascii="Cambria" w:hAnsi="Cambria" w:cs="Courier New"/>
          <w:sz w:val="22"/>
          <w:szCs w:val="22"/>
        </w:rPr>
        <w:t xml:space="preserve">Dane, </w:t>
      </w:r>
      <w:r w:rsidR="002C60DA" w:rsidRPr="00562CFA">
        <w:rPr>
          <w:rFonts w:ascii="Cambria" w:hAnsi="Cambria" w:cs="Courier New"/>
          <w:sz w:val="22"/>
          <w:szCs w:val="22"/>
        </w:rPr>
        <w:t xml:space="preserve">w tym bez ograniczeń wrażliwe </w:t>
      </w:r>
      <w:r w:rsidRPr="00562CFA">
        <w:rPr>
          <w:rFonts w:ascii="Cambria" w:hAnsi="Cambria" w:cs="Courier New"/>
          <w:sz w:val="22"/>
          <w:szCs w:val="22"/>
        </w:rPr>
        <w:t>dane</w:t>
      </w:r>
      <w:r w:rsidR="002C60DA" w:rsidRPr="00562CFA">
        <w:rPr>
          <w:rFonts w:ascii="Cambria" w:hAnsi="Cambria" w:cs="Courier New"/>
          <w:sz w:val="22"/>
          <w:szCs w:val="22"/>
        </w:rPr>
        <w:t xml:space="preserve"> osobowe, odnoszące się do zidentyfikowanego lub możliwego do zidentyfikowania uczestnika lub odnoszące się do innych osób, których dane są przetwarzane wyłącznie w kontekście działań </w:t>
      </w:r>
      <w:r w:rsidR="00F01D05" w:rsidRPr="00562CFA">
        <w:rPr>
          <w:rFonts w:ascii="Cambria" w:hAnsi="Cambria" w:cs="Courier New"/>
          <w:sz w:val="22"/>
          <w:szCs w:val="22"/>
        </w:rPr>
        <w:t xml:space="preserve">antydopingowych </w:t>
      </w:r>
      <w:r w:rsidR="002C60DA" w:rsidRPr="00562CFA">
        <w:rPr>
          <w:rFonts w:ascii="Cambria" w:hAnsi="Cambria" w:cs="Courier New"/>
          <w:sz w:val="22"/>
          <w:szCs w:val="22"/>
        </w:rPr>
        <w:t xml:space="preserve">prowadzonych przez </w:t>
      </w:r>
      <w:r w:rsidR="001215DB" w:rsidRPr="00562CFA">
        <w:rPr>
          <w:rFonts w:ascii="Cambria" w:hAnsi="Cambria" w:cs="Courier New"/>
          <w:sz w:val="22"/>
          <w:szCs w:val="22"/>
        </w:rPr>
        <w:t>organizację antydopingową</w:t>
      </w:r>
      <w:r w:rsidR="002C60DA" w:rsidRPr="00562CFA">
        <w:rPr>
          <w:rFonts w:ascii="Cambria" w:hAnsi="Cambria" w:cs="Courier New"/>
          <w:sz w:val="22"/>
          <w:szCs w:val="22"/>
        </w:rPr>
        <w:t>.</w:t>
      </w:r>
    </w:p>
    <w:p w:rsidR="004933B2" w:rsidRPr="00562CFA" w:rsidRDefault="004933B2" w:rsidP="004B122C">
      <w:pPr>
        <w:pStyle w:val="Zwykytekst"/>
        <w:spacing w:line="276" w:lineRule="auto"/>
        <w:rPr>
          <w:rFonts w:ascii="Cambria" w:hAnsi="Cambria" w:cs="Courier New"/>
          <w:sz w:val="22"/>
          <w:szCs w:val="22"/>
        </w:rPr>
      </w:pPr>
    </w:p>
    <w:p w:rsidR="002C60DA" w:rsidRPr="00562CFA" w:rsidRDefault="004C3BDC" w:rsidP="004B122C">
      <w:pPr>
        <w:pStyle w:val="Zwykytekst"/>
        <w:spacing w:line="276" w:lineRule="auto"/>
        <w:jc w:val="both"/>
        <w:rPr>
          <w:rFonts w:ascii="Cambria" w:hAnsi="Cambria" w:cs="Courier New"/>
          <w:i/>
          <w:sz w:val="22"/>
          <w:szCs w:val="22"/>
        </w:rPr>
      </w:pPr>
      <w:r w:rsidRPr="00562CFA">
        <w:rPr>
          <w:rFonts w:ascii="Cambria" w:hAnsi="Cambria" w:cs="Courier New"/>
          <w:i/>
          <w:sz w:val="22"/>
          <w:szCs w:val="22"/>
        </w:rPr>
        <w:t xml:space="preserve">[3.2 </w:t>
      </w:r>
      <w:r w:rsidR="004B122C" w:rsidRPr="00562CFA">
        <w:rPr>
          <w:rFonts w:ascii="Cambria" w:hAnsi="Cambria" w:cs="Courier New"/>
          <w:i/>
          <w:sz w:val="22"/>
          <w:szCs w:val="22"/>
        </w:rPr>
        <w:t>Komentarz</w:t>
      </w:r>
      <w:r w:rsidRPr="00562CFA">
        <w:rPr>
          <w:rFonts w:ascii="Cambria" w:hAnsi="Cambria" w:cs="Courier New"/>
          <w:i/>
          <w:sz w:val="22"/>
          <w:szCs w:val="22"/>
        </w:rPr>
        <w:t xml:space="preserve">: </w:t>
      </w:r>
      <w:r w:rsidR="000C108C" w:rsidRPr="00562CFA">
        <w:rPr>
          <w:rFonts w:ascii="Cambria" w:hAnsi="Cambria" w:cs="Courier New"/>
          <w:i/>
          <w:sz w:val="22"/>
          <w:szCs w:val="22"/>
        </w:rPr>
        <w:t xml:space="preserve">Przyjmuje się, że </w:t>
      </w:r>
      <w:r w:rsidR="0000395F" w:rsidRPr="00562CFA">
        <w:rPr>
          <w:rFonts w:ascii="Cambria" w:hAnsi="Cambria" w:cs="Courier New"/>
          <w:i/>
          <w:sz w:val="22"/>
          <w:szCs w:val="22"/>
        </w:rPr>
        <w:t>dane</w:t>
      </w:r>
      <w:r w:rsidR="000C108C" w:rsidRPr="00562CFA">
        <w:rPr>
          <w:rFonts w:ascii="Cambria" w:hAnsi="Cambria" w:cs="Courier New"/>
          <w:i/>
          <w:sz w:val="22"/>
          <w:szCs w:val="22"/>
        </w:rPr>
        <w:t xml:space="preserve"> osobowe obejmują, między innymi, </w:t>
      </w:r>
      <w:r w:rsidR="002B7A0A" w:rsidRPr="00562CFA">
        <w:rPr>
          <w:rFonts w:ascii="Cambria" w:hAnsi="Cambria" w:cs="Courier New"/>
          <w:i/>
          <w:sz w:val="22"/>
          <w:szCs w:val="22"/>
        </w:rPr>
        <w:t xml:space="preserve">imię, nazwisko, datę urodzenia, </w:t>
      </w:r>
      <w:r w:rsidR="000C108C" w:rsidRPr="00562CFA">
        <w:rPr>
          <w:rFonts w:ascii="Cambria" w:hAnsi="Cambria" w:cs="Courier New"/>
          <w:i/>
          <w:sz w:val="22"/>
          <w:szCs w:val="22"/>
        </w:rPr>
        <w:t xml:space="preserve">dane kontaktowe </w:t>
      </w:r>
      <w:r w:rsidR="002237D8" w:rsidRPr="00562CFA">
        <w:rPr>
          <w:rFonts w:ascii="Cambria" w:hAnsi="Cambria" w:cs="Courier New"/>
          <w:i/>
          <w:sz w:val="22"/>
          <w:szCs w:val="22"/>
        </w:rPr>
        <w:t>zawodnika</w:t>
      </w:r>
      <w:r w:rsidR="002B7A0A" w:rsidRPr="00562CFA">
        <w:rPr>
          <w:rFonts w:ascii="Cambria" w:hAnsi="Cambria" w:cs="Courier New"/>
          <w:i/>
          <w:sz w:val="22"/>
          <w:szCs w:val="22"/>
        </w:rPr>
        <w:t xml:space="preserve"> i</w:t>
      </w:r>
      <w:r w:rsidR="00796E11">
        <w:rPr>
          <w:rFonts w:ascii="Cambria" w:hAnsi="Cambria" w:cs="Courier New"/>
          <w:i/>
          <w:sz w:val="22"/>
          <w:szCs w:val="22"/>
        </w:rPr>
        <w:t xml:space="preserve"> </w:t>
      </w:r>
      <w:r w:rsidR="000C108C" w:rsidRPr="00562CFA">
        <w:rPr>
          <w:rFonts w:ascii="Cambria" w:hAnsi="Cambria" w:cs="Courier New"/>
          <w:i/>
          <w:sz w:val="22"/>
          <w:szCs w:val="22"/>
        </w:rPr>
        <w:t xml:space="preserve">jego przynależność do związków sportowych, </w:t>
      </w:r>
      <w:r w:rsidR="0000395F" w:rsidRPr="00562CFA">
        <w:rPr>
          <w:rFonts w:ascii="Cambria" w:hAnsi="Cambria" w:cs="Courier New"/>
          <w:i/>
          <w:sz w:val="22"/>
          <w:szCs w:val="22"/>
        </w:rPr>
        <w:t>dane</w:t>
      </w:r>
      <w:r w:rsidR="000C108C" w:rsidRPr="00562CFA">
        <w:rPr>
          <w:rFonts w:ascii="Cambria" w:hAnsi="Cambria" w:cs="Courier New"/>
          <w:i/>
          <w:sz w:val="22"/>
          <w:szCs w:val="22"/>
        </w:rPr>
        <w:t xml:space="preserve"> na temat miejsca pobytu, określone wyłączenia dla celów terapeutycznych (</w:t>
      </w:r>
      <w:r w:rsidR="00796E11">
        <w:rPr>
          <w:rFonts w:ascii="Cambria" w:hAnsi="Cambria" w:cs="Courier New"/>
          <w:i/>
          <w:sz w:val="22"/>
          <w:szCs w:val="22"/>
        </w:rPr>
        <w:t>jeżeli</w:t>
      </w:r>
      <w:r w:rsidR="000C108C" w:rsidRPr="00562CFA">
        <w:rPr>
          <w:rFonts w:ascii="Cambria" w:hAnsi="Cambria" w:cs="Courier New"/>
          <w:i/>
          <w:sz w:val="22"/>
          <w:szCs w:val="22"/>
        </w:rPr>
        <w:t xml:space="preserve"> zostały przyznane), wyniki </w:t>
      </w:r>
      <w:r w:rsidR="002237D8" w:rsidRPr="00562CFA">
        <w:rPr>
          <w:rFonts w:ascii="Cambria" w:hAnsi="Cambria" w:cs="Courier New"/>
          <w:i/>
          <w:sz w:val="22"/>
          <w:szCs w:val="22"/>
        </w:rPr>
        <w:t>badań</w:t>
      </w:r>
      <w:r w:rsidR="000C108C" w:rsidRPr="00562CFA">
        <w:rPr>
          <w:rFonts w:ascii="Cambria" w:hAnsi="Cambria" w:cs="Courier New"/>
          <w:i/>
          <w:sz w:val="22"/>
          <w:szCs w:val="22"/>
        </w:rPr>
        <w:t xml:space="preserve"> antydopingowych oraz zarządzanie wynikami (w tym postępowa</w:t>
      </w:r>
      <w:r w:rsidR="00CD6E9A" w:rsidRPr="00562CFA">
        <w:rPr>
          <w:rFonts w:ascii="Cambria" w:hAnsi="Cambria" w:cs="Courier New"/>
          <w:i/>
          <w:sz w:val="22"/>
          <w:szCs w:val="22"/>
        </w:rPr>
        <w:t>nia dyscyplinarne, odwoławcze i</w:t>
      </w:r>
      <w:r w:rsidR="00796E11">
        <w:rPr>
          <w:rFonts w:ascii="Cambria" w:hAnsi="Cambria" w:cs="Courier New"/>
          <w:i/>
          <w:sz w:val="22"/>
          <w:szCs w:val="22"/>
        </w:rPr>
        <w:t xml:space="preserve"> </w:t>
      </w:r>
      <w:r w:rsidR="000C108C" w:rsidRPr="00562CFA">
        <w:rPr>
          <w:rFonts w:ascii="Cambria" w:hAnsi="Cambria" w:cs="Courier New"/>
          <w:i/>
          <w:sz w:val="22"/>
          <w:szCs w:val="22"/>
        </w:rPr>
        <w:t xml:space="preserve">kary). Do </w:t>
      </w:r>
      <w:r w:rsidR="00F01D05" w:rsidRPr="00562CFA">
        <w:rPr>
          <w:rFonts w:ascii="Cambria" w:hAnsi="Cambria" w:cs="Courier New"/>
          <w:i/>
          <w:sz w:val="22"/>
          <w:szCs w:val="22"/>
        </w:rPr>
        <w:t>danych</w:t>
      </w:r>
      <w:r w:rsidR="000C108C" w:rsidRPr="00562CFA">
        <w:rPr>
          <w:rFonts w:ascii="Cambria" w:hAnsi="Cambria" w:cs="Courier New"/>
          <w:i/>
          <w:sz w:val="22"/>
          <w:szCs w:val="22"/>
        </w:rPr>
        <w:t xml:space="preserve"> osobowych zalicza się także dane osobowe i </w:t>
      </w:r>
      <w:r w:rsidR="0000395F" w:rsidRPr="00562CFA">
        <w:rPr>
          <w:rFonts w:ascii="Cambria" w:hAnsi="Cambria" w:cs="Courier New"/>
          <w:i/>
          <w:sz w:val="22"/>
          <w:szCs w:val="22"/>
        </w:rPr>
        <w:t>dane</w:t>
      </w:r>
      <w:r w:rsidR="000C108C" w:rsidRPr="00562CFA">
        <w:rPr>
          <w:rFonts w:ascii="Cambria" w:hAnsi="Cambria" w:cs="Courier New"/>
          <w:i/>
          <w:sz w:val="22"/>
          <w:szCs w:val="22"/>
        </w:rPr>
        <w:t xml:space="preserve"> kontaktowe dotyczące innych osób, takich jak lekarze i inne </w:t>
      </w:r>
      <w:r w:rsidR="003B583A" w:rsidRPr="00562CFA">
        <w:rPr>
          <w:rFonts w:ascii="Cambria" w:hAnsi="Cambria" w:cs="Courier New"/>
          <w:i/>
          <w:sz w:val="22"/>
          <w:szCs w:val="22"/>
        </w:rPr>
        <w:t>o</w:t>
      </w:r>
      <w:r w:rsidR="001215DB" w:rsidRPr="00562CFA">
        <w:rPr>
          <w:rFonts w:ascii="Cambria" w:hAnsi="Cambria" w:cs="Courier New"/>
          <w:i/>
          <w:sz w:val="22"/>
          <w:szCs w:val="22"/>
        </w:rPr>
        <w:t>soby</w:t>
      </w:r>
      <w:r w:rsidR="000C108C" w:rsidRPr="00562CFA">
        <w:rPr>
          <w:rFonts w:ascii="Cambria" w:hAnsi="Cambria" w:cs="Courier New"/>
          <w:i/>
          <w:sz w:val="22"/>
          <w:szCs w:val="22"/>
        </w:rPr>
        <w:t xml:space="preserve"> pracujące</w:t>
      </w:r>
      <w:r w:rsidR="003B583A" w:rsidRPr="00562CFA">
        <w:rPr>
          <w:rFonts w:ascii="Cambria" w:hAnsi="Cambria" w:cs="Courier New"/>
          <w:i/>
          <w:sz w:val="22"/>
          <w:szCs w:val="22"/>
        </w:rPr>
        <w:t xml:space="preserve"> z zawodnikiem</w:t>
      </w:r>
      <w:r w:rsidR="000C108C" w:rsidRPr="00562CFA">
        <w:rPr>
          <w:rFonts w:ascii="Cambria" w:hAnsi="Cambria" w:cs="Courier New"/>
          <w:i/>
          <w:sz w:val="22"/>
          <w:szCs w:val="22"/>
        </w:rPr>
        <w:t xml:space="preserve">, leczące </w:t>
      </w:r>
      <w:r w:rsidR="003B583A" w:rsidRPr="00562CFA">
        <w:rPr>
          <w:rFonts w:ascii="Cambria" w:hAnsi="Cambria" w:cs="Courier New"/>
          <w:i/>
          <w:sz w:val="22"/>
          <w:szCs w:val="22"/>
        </w:rPr>
        <w:t xml:space="preserve">zawodnika </w:t>
      </w:r>
      <w:r w:rsidR="000C108C" w:rsidRPr="00562CFA">
        <w:rPr>
          <w:rFonts w:ascii="Cambria" w:hAnsi="Cambria" w:cs="Courier New"/>
          <w:i/>
          <w:sz w:val="22"/>
          <w:szCs w:val="22"/>
        </w:rPr>
        <w:t xml:space="preserve">lub pomagające </w:t>
      </w:r>
      <w:r w:rsidR="00F01D05" w:rsidRPr="00562CFA">
        <w:rPr>
          <w:rFonts w:ascii="Cambria" w:hAnsi="Cambria" w:cs="Courier New"/>
          <w:i/>
          <w:sz w:val="22"/>
          <w:szCs w:val="22"/>
        </w:rPr>
        <w:t>zawodnikowi</w:t>
      </w:r>
      <w:r w:rsidR="002B7A0A" w:rsidRPr="00562CFA">
        <w:rPr>
          <w:rFonts w:ascii="Cambria" w:hAnsi="Cambria" w:cs="Courier New"/>
          <w:i/>
          <w:sz w:val="22"/>
          <w:szCs w:val="22"/>
        </w:rPr>
        <w:t xml:space="preserve"> w </w:t>
      </w:r>
      <w:r w:rsidR="000C108C" w:rsidRPr="00562CFA">
        <w:rPr>
          <w:rFonts w:ascii="Cambria" w:hAnsi="Cambria" w:cs="Courier New"/>
          <w:i/>
          <w:sz w:val="22"/>
          <w:szCs w:val="22"/>
        </w:rPr>
        <w:t>kontekście działań antydopingowych</w:t>
      </w:r>
      <w:r w:rsidR="002B7A0A" w:rsidRPr="00562CFA">
        <w:rPr>
          <w:rFonts w:ascii="Cambria" w:hAnsi="Cambria" w:cs="Courier New"/>
          <w:i/>
          <w:sz w:val="22"/>
          <w:szCs w:val="22"/>
        </w:rPr>
        <w:t>. Takie informacje są informacjami osobowymi i są regulowane niniejszym standardem podczas ich przetwarzania, bez względu na to, czy dana osoba uczestniczy w zorganizowanym sporcie</w:t>
      </w:r>
      <w:r w:rsidR="000C108C" w:rsidRPr="00562CFA">
        <w:rPr>
          <w:rFonts w:ascii="Cambria" w:hAnsi="Cambria" w:cs="Courier New"/>
          <w:i/>
          <w:sz w:val="22"/>
          <w:szCs w:val="22"/>
        </w:rPr>
        <w:t>]</w:t>
      </w:r>
      <w:r w:rsidR="002B7A0A" w:rsidRPr="00562CFA">
        <w:rPr>
          <w:rFonts w:ascii="Cambria" w:hAnsi="Cambria" w:cs="Courier New"/>
          <w:i/>
          <w:sz w:val="22"/>
          <w:szCs w:val="22"/>
        </w:rPr>
        <w:t>.</w:t>
      </w:r>
    </w:p>
    <w:p w:rsidR="004933B2" w:rsidRPr="00562CFA" w:rsidRDefault="004933B2" w:rsidP="004B122C">
      <w:pPr>
        <w:pStyle w:val="Zwykytekst"/>
        <w:spacing w:line="276" w:lineRule="auto"/>
        <w:jc w:val="both"/>
        <w:rPr>
          <w:rFonts w:ascii="Cambria" w:hAnsi="Cambria" w:cs="Courier New"/>
          <w:sz w:val="22"/>
          <w:szCs w:val="22"/>
        </w:rPr>
      </w:pPr>
    </w:p>
    <w:p w:rsidR="00D83EB2" w:rsidRPr="00562CFA" w:rsidRDefault="00D83EB2" w:rsidP="004B122C">
      <w:pPr>
        <w:pStyle w:val="Zwykytekst"/>
        <w:spacing w:line="276" w:lineRule="auto"/>
        <w:jc w:val="both"/>
        <w:rPr>
          <w:rFonts w:ascii="Cambria" w:hAnsi="Cambria" w:cs="Courier New"/>
          <w:sz w:val="22"/>
          <w:szCs w:val="22"/>
        </w:rPr>
      </w:pPr>
      <w:r w:rsidRPr="00562CFA">
        <w:rPr>
          <w:rFonts w:ascii="Cambria" w:hAnsi="Cambria" w:cs="Courier New"/>
          <w:sz w:val="22"/>
          <w:szCs w:val="22"/>
          <w:u w:val="single"/>
        </w:rPr>
        <w:t>Naruszenie bezpieczeństwa:</w:t>
      </w:r>
      <w:r w:rsidRPr="00562CFA">
        <w:rPr>
          <w:rFonts w:ascii="Cambria" w:hAnsi="Cambria" w:cs="Courier New"/>
          <w:sz w:val="22"/>
          <w:szCs w:val="22"/>
        </w:rPr>
        <w:t xml:space="preserve"> Każde nieupoważnione i/lub niezgodne z prawem przetwarzanie, w tym dostęp do, informacji osobowych w formie elektronicznej lub papierowej lub innej lub ingerowanie w system informacyjny, które narusza prywatność, bezpieczeństwo, poufność lub integralność danych osobowych.</w:t>
      </w:r>
    </w:p>
    <w:p w:rsidR="00D83EB2" w:rsidRPr="00562CFA" w:rsidRDefault="00D83EB2" w:rsidP="004B122C">
      <w:pPr>
        <w:pStyle w:val="Zwykytekst"/>
        <w:spacing w:line="276" w:lineRule="auto"/>
        <w:jc w:val="both"/>
        <w:rPr>
          <w:rFonts w:ascii="Cambria" w:hAnsi="Cambria" w:cs="Courier New"/>
          <w:sz w:val="22"/>
          <w:szCs w:val="22"/>
        </w:rPr>
      </w:pPr>
    </w:p>
    <w:p w:rsidR="000C108C" w:rsidRPr="00562CFA" w:rsidRDefault="000C108C" w:rsidP="004B122C">
      <w:pPr>
        <w:pStyle w:val="Zwykytekst"/>
        <w:spacing w:line="276" w:lineRule="auto"/>
        <w:jc w:val="both"/>
        <w:rPr>
          <w:rFonts w:ascii="Cambria" w:hAnsi="Cambria" w:cs="Courier New"/>
          <w:sz w:val="22"/>
          <w:szCs w:val="22"/>
        </w:rPr>
      </w:pPr>
      <w:r w:rsidRPr="00562CFA">
        <w:rPr>
          <w:rFonts w:ascii="Cambria" w:hAnsi="Cambria" w:cs="Courier New"/>
          <w:sz w:val="22"/>
          <w:szCs w:val="22"/>
          <w:u w:val="single"/>
        </w:rPr>
        <w:t>Przetwarzanie</w:t>
      </w:r>
      <w:r w:rsidRPr="00562CFA">
        <w:rPr>
          <w:rFonts w:ascii="Cambria" w:hAnsi="Cambria" w:cs="Courier New"/>
          <w:sz w:val="22"/>
          <w:szCs w:val="22"/>
        </w:rPr>
        <w:t xml:space="preserve"> (i wyrazy pochodne – przetwarzać i przetworzone]: gromadzenie, zatrzymywanie, przechowywanie, ujawnianie, przenoszenie, przekazywanie, poprawianie, usuwanie lub inne wykorzystywanie informacji osobowych.</w:t>
      </w:r>
    </w:p>
    <w:p w:rsidR="004933B2" w:rsidRPr="00562CFA" w:rsidRDefault="004933B2" w:rsidP="004B122C">
      <w:pPr>
        <w:pStyle w:val="Zwykytekst"/>
        <w:spacing w:line="276" w:lineRule="auto"/>
        <w:jc w:val="both"/>
        <w:rPr>
          <w:rFonts w:ascii="Cambria" w:hAnsi="Cambria" w:cs="Courier New"/>
          <w:sz w:val="22"/>
          <w:szCs w:val="22"/>
        </w:rPr>
      </w:pPr>
    </w:p>
    <w:p w:rsidR="000C108C" w:rsidRPr="00562CFA" w:rsidRDefault="000C108C" w:rsidP="004B122C">
      <w:pPr>
        <w:pStyle w:val="Zwykytekst"/>
        <w:spacing w:line="276" w:lineRule="auto"/>
        <w:jc w:val="both"/>
        <w:rPr>
          <w:rFonts w:ascii="Cambria" w:hAnsi="Cambria" w:cs="Courier New"/>
          <w:sz w:val="22"/>
          <w:szCs w:val="22"/>
        </w:rPr>
      </w:pPr>
      <w:r w:rsidRPr="00562CFA">
        <w:rPr>
          <w:rFonts w:ascii="Cambria" w:hAnsi="Cambria" w:cs="Courier New"/>
          <w:sz w:val="22"/>
          <w:szCs w:val="22"/>
          <w:u w:val="single"/>
        </w:rPr>
        <w:t xml:space="preserve">Wrażliwe </w:t>
      </w:r>
      <w:r w:rsidR="0000395F" w:rsidRPr="00562CFA">
        <w:rPr>
          <w:rFonts w:ascii="Cambria" w:hAnsi="Cambria" w:cs="Courier New"/>
          <w:sz w:val="22"/>
          <w:szCs w:val="22"/>
          <w:u w:val="single"/>
        </w:rPr>
        <w:t>dane</w:t>
      </w:r>
      <w:r w:rsidRPr="00562CFA">
        <w:rPr>
          <w:rFonts w:ascii="Cambria" w:hAnsi="Cambria" w:cs="Courier New"/>
          <w:sz w:val="22"/>
          <w:szCs w:val="22"/>
          <w:u w:val="single"/>
        </w:rPr>
        <w:t xml:space="preserve"> osobowe</w:t>
      </w:r>
      <w:r w:rsidRPr="00562CFA">
        <w:rPr>
          <w:rFonts w:ascii="Cambria" w:hAnsi="Cambria" w:cs="Courier New"/>
          <w:sz w:val="22"/>
          <w:szCs w:val="22"/>
        </w:rPr>
        <w:t xml:space="preserve">: </w:t>
      </w:r>
      <w:r w:rsidR="0000395F" w:rsidRPr="00562CFA">
        <w:rPr>
          <w:rFonts w:ascii="Cambria" w:hAnsi="Cambria" w:cs="Courier New"/>
          <w:sz w:val="22"/>
          <w:szCs w:val="22"/>
        </w:rPr>
        <w:t>Dane</w:t>
      </w:r>
      <w:r w:rsidRPr="00562CFA">
        <w:rPr>
          <w:rFonts w:ascii="Cambria" w:hAnsi="Cambria" w:cs="Courier New"/>
          <w:sz w:val="22"/>
          <w:szCs w:val="22"/>
        </w:rPr>
        <w:t xml:space="preserve"> osobowe na temat pochodzenia rasowego lub etnicznego</w:t>
      </w:r>
      <w:r w:rsidR="00F01D05" w:rsidRPr="00562CFA">
        <w:rPr>
          <w:rFonts w:ascii="Cambria" w:hAnsi="Cambria" w:cs="Courier New"/>
          <w:sz w:val="22"/>
          <w:szCs w:val="22"/>
        </w:rPr>
        <w:t xml:space="preserve"> uczestnika</w:t>
      </w:r>
      <w:r w:rsidRPr="00562CFA">
        <w:rPr>
          <w:rFonts w:ascii="Cambria" w:hAnsi="Cambria" w:cs="Courier New"/>
          <w:sz w:val="22"/>
          <w:szCs w:val="22"/>
        </w:rPr>
        <w:t xml:space="preserve">, popełnionych przestępstw (kryminalnych lub innych), zdrowia (w tym </w:t>
      </w:r>
      <w:r w:rsidR="0000395F" w:rsidRPr="00562CFA">
        <w:rPr>
          <w:rFonts w:ascii="Cambria" w:hAnsi="Cambria" w:cs="Courier New"/>
          <w:sz w:val="22"/>
          <w:szCs w:val="22"/>
        </w:rPr>
        <w:t>dane</w:t>
      </w:r>
      <w:r w:rsidRPr="00562CFA">
        <w:rPr>
          <w:rFonts w:ascii="Cambria" w:hAnsi="Cambria" w:cs="Courier New"/>
          <w:sz w:val="22"/>
          <w:szCs w:val="22"/>
        </w:rPr>
        <w:t xml:space="preserve"> pochodzące z analizy próbek lub wycinków pobranych od </w:t>
      </w:r>
      <w:r w:rsidR="003B583A" w:rsidRPr="00562CFA">
        <w:rPr>
          <w:rFonts w:ascii="Cambria" w:hAnsi="Cambria" w:cs="Courier New"/>
          <w:sz w:val="22"/>
          <w:szCs w:val="22"/>
        </w:rPr>
        <w:t>z</w:t>
      </w:r>
      <w:r w:rsidR="001215DB" w:rsidRPr="00562CFA">
        <w:rPr>
          <w:rFonts w:ascii="Cambria" w:hAnsi="Cambria" w:cs="Courier New"/>
          <w:sz w:val="22"/>
          <w:szCs w:val="22"/>
        </w:rPr>
        <w:t>awodnika</w:t>
      </w:r>
      <w:r w:rsidRPr="00562CFA">
        <w:rPr>
          <w:rFonts w:ascii="Cambria" w:hAnsi="Cambria" w:cs="Courier New"/>
          <w:sz w:val="22"/>
          <w:szCs w:val="22"/>
        </w:rPr>
        <w:t xml:space="preserve">) i </w:t>
      </w:r>
      <w:r w:rsidR="0000395F" w:rsidRPr="00562CFA">
        <w:rPr>
          <w:rFonts w:ascii="Cambria" w:hAnsi="Cambria" w:cs="Courier New"/>
          <w:sz w:val="22"/>
          <w:szCs w:val="22"/>
        </w:rPr>
        <w:t>dane</w:t>
      </w:r>
      <w:r w:rsidRPr="00562CFA">
        <w:rPr>
          <w:rFonts w:ascii="Cambria" w:hAnsi="Cambria" w:cs="Courier New"/>
          <w:sz w:val="22"/>
          <w:szCs w:val="22"/>
        </w:rPr>
        <w:t xml:space="preserve"> genetyczne.</w:t>
      </w:r>
    </w:p>
    <w:p w:rsidR="000C108C" w:rsidRPr="00562CFA" w:rsidRDefault="000C108C" w:rsidP="004B122C">
      <w:pPr>
        <w:pStyle w:val="Zwykytekst"/>
        <w:spacing w:line="276" w:lineRule="auto"/>
        <w:rPr>
          <w:rFonts w:ascii="Cambria" w:hAnsi="Cambria" w:cs="Courier New"/>
          <w:sz w:val="22"/>
          <w:szCs w:val="22"/>
        </w:rPr>
      </w:pPr>
    </w:p>
    <w:p w:rsidR="000C108C" w:rsidRPr="00562CFA" w:rsidRDefault="000C108C" w:rsidP="004B122C">
      <w:pPr>
        <w:pStyle w:val="Zwykytekst"/>
        <w:spacing w:line="276" w:lineRule="auto"/>
        <w:jc w:val="both"/>
        <w:rPr>
          <w:rFonts w:ascii="Cambria" w:hAnsi="Cambria" w:cs="Courier New"/>
          <w:sz w:val="22"/>
          <w:szCs w:val="22"/>
        </w:rPr>
      </w:pPr>
      <w:r w:rsidRPr="00562CFA">
        <w:rPr>
          <w:rFonts w:ascii="Cambria" w:hAnsi="Cambria" w:cs="Courier New"/>
          <w:sz w:val="22"/>
          <w:szCs w:val="22"/>
          <w:u w:val="single"/>
        </w:rPr>
        <w:t>Strona trzecia</w:t>
      </w:r>
      <w:r w:rsidRPr="00562CFA">
        <w:rPr>
          <w:rFonts w:ascii="Cambria" w:hAnsi="Cambria" w:cs="Courier New"/>
          <w:sz w:val="22"/>
          <w:szCs w:val="22"/>
        </w:rPr>
        <w:t xml:space="preserve">: Każda </w:t>
      </w:r>
      <w:r w:rsidR="003B583A" w:rsidRPr="00562CFA">
        <w:rPr>
          <w:rFonts w:ascii="Cambria" w:hAnsi="Cambria" w:cs="Courier New"/>
          <w:sz w:val="22"/>
          <w:szCs w:val="22"/>
        </w:rPr>
        <w:t>o</w:t>
      </w:r>
      <w:r w:rsidR="001215DB" w:rsidRPr="00562CFA">
        <w:rPr>
          <w:rFonts w:ascii="Cambria" w:hAnsi="Cambria" w:cs="Courier New"/>
          <w:sz w:val="22"/>
          <w:szCs w:val="22"/>
        </w:rPr>
        <w:t>soba</w:t>
      </w:r>
      <w:r w:rsidRPr="00562CFA">
        <w:rPr>
          <w:rFonts w:ascii="Cambria" w:hAnsi="Cambria" w:cs="Courier New"/>
          <w:sz w:val="22"/>
          <w:szCs w:val="22"/>
        </w:rPr>
        <w:t xml:space="preserve"> fizyczna lub podmiot prawny inny niż </w:t>
      </w:r>
      <w:r w:rsidR="00F01D05" w:rsidRPr="00562CFA">
        <w:rPr>
          <w:rFonts w:ascii="Cambria" w:hAnsi="Cambria" w:cs="Courier New"/>
          <w:sz w:val="22"/>
          <w:szCs w:val="22"/>
        </w:rPr>
        <w:t>osoba</w:t>
      </w:r>
      <w:r w:rsidRPr="00562CFA">
        <w:rPr>
          <w:rFonts w:ascii="Cambria" w:hAnsi="Cambria" w:cs="Courier New"/>
          <w:sz w:val="22"/>
          <w:szCs w:val="22"/>
        </w:rPr>
        <w:t xml:space="preserve"> fizyczna, do której odnoszą się </w:t>
      </w:r>
      <w:r w:rsidR="003B583A" w:rsidRPr="00562CFA">
        <w:rPr>
          <w:rFonts w:ascii="Cambria" w:hAnsi="Cambria" w:cs="Courier New"/>
          <w:sz w:val="22"/>
          <w:szCs w:val="22"/>
        </w:rPr>
        <w:t>d</w:t>
      </w:r>
      <w:r w:rsidR="0000395F" w:rsidRPr="00562CFA">
        <w:rPr>
          <w:rFonts w:ascii="Cambria" w:hAnsi="Cambria" w:cs="Courier New"/>
          <w:sz w:val="22"/>
          <w:szCs w:val="22"/>
        </w:rPr>
        <w:t>ane</w:t>
      </w:r>
      <w:r w:rsidRPr="00562CFA">
        <w:rPr>
          <w:rFonts w:ascii="Cambria" w:hAnsi="Cambria" w:cs="Courier New"/>
          <w:sz w:val="22"/>
          <w:szCs w:val="22"/>
        </w:rPr>
        <w:t xml:space="preserve"> osobowe, </w:t>
      </w:r>
      <w:r w:rsidR="003B583A" w:rsidRPr="00562CFA">
        <w:rPr>
          <w:rFonts w:ascii="Cambria" w:hAnsi="Cambria" w:cs="Courier New"/>
          <w:sz w:val="22"/>
          <w:szCs w:val="22"/>
        </w:rPr>
        <w:t>o</w:t>
      </w:r>
      <w:r w:rsidR="001215DB" w:rsidRPr="00562CFA">
        <w:rPr>
          <w:rFonts w:ascii="Cambria" w:hAnsi="Cambria" w:cs="Courier New"/>
          <w:sz w:val="22"/>
          <w:szCs w:val="22"/>
        </w:rPr>
        <w:t>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i przedstawiciele zewnętrzni.</w:t>
      </w:r>
    </w:p>
    <w:p w:rsidR="004933B2" w:rsidRPr="00562CFA" w:rsidRDefault="004933B2" w:rsidP="004B122C">
      <w:pPr>
        <w:pStyle w:val="Zwykytekst"/>
        <w:spacing w:line="276" w:lineRule="auto"/>
        <w:jc w:val="both"/>
        <w:rPr>
          <w:rFonts w:ascii="Cambria" w:hAnsi="Cambria" w:cs="Courier New"/>
          <w:sz w:val="22"/>
          <w:szCs w:val="22"/>
        </w:rPr>
      </w:pPr>
    </w:p>
    <w:p w:rsidR="000C108C" w:rsidRPr="00562CFA" w:rsidRDefault="000C108C" w:rsidP="004B122C">
      <w:pPr>
        <w:pStyle w:val="Zwykytekst"/>
        <w:spacing w:line="276" w:lineRule="auto"/>
        <w:jc w:val="both"/>
        <w:rPr>
          <w:rFonts w:ascii="Cambria" w:hAnsi="Cambria" w:cs="Courier New"/>
          <w:sz w:val="22"/>
          <w:szCs w:val="22"/>
        </w:rPr>
      </w:pPr>
      <w:r w:rsidRPr="00562CFA">
        <w:rPr>
          <w:rFonts w:ascii="Cambria" w:hAnsi="Cambria" w:cs="Courier New"/>
          <w:sz w:val="22"/>
          <w:szCs w:val="22"/>
          <w:u w:val="single"/>
        </w:rPr>
        <w:t>Przedstawiciel zewnętrzny</w:t>
      </w:r>
      <w:r w:rsidRPr="00562CFA">
        <w:rPr>
          <w:rFonts w:ascii="Cambria" w:hAnsi="Cambria" w:cs="Courier New"/>
          <w:sz w:val="22"/>
          <w:szCs w:val="22"/>
        </w:rPr>
        <w:t>: Osoba fizyczna lub podmiot prawny, organ władzy publicznej, agencja lub organ, w tym bez ograniczeń podwykonawcy i ich podwykonawcy, któr</w:t>
      </w:r>
      <w:r w:rsidR="003B583A" w:rsidRPr="00562CFA">
        <w:rPr>
          <w:rFonts w:ascii="Cambria" w:hAnsi="Cambria" w:cs="Courier New"/>
          <w:sz w:val="22"/>
          <w:szCs w:val="22"/>
        </w:rPr>
        <w:t>zy</w:t>
      </w:r>
      <w:r w:rsidRPr="00562CFA">
        <w:rPr>
          <w:rFonts w:ascii="Cambria" w:hAnsi="Cambria" w:cs="Courier New"/>
          <w:sz w:val="22"/>
          <w:szCs w:val="22"/>
        </w:rPr>
        <w:t xml:space="preserve"> przetwarzają </w:t>
      </w:r>
      <w:r w:rsidR="00F01D05" w:rsidRPr="00562CFA">
        <w:rPr>
          <w:rFonts w:ascii="Cambria" w:hAnsi="Cambria" w:cs="Courier New"/>
          <w:sz w:val="22"/>
          <w:szCs w:val="22"/>
        </w:rPr>
        <w:t>d</w:t>
      </w:r>
      <w:r w:rsidR="0000395F" w:rsidRPr="00562CFA">
        <w:rPr>
          <w:rFonts w:ascii="Cambria" w:hAnsi="Cambria" w:cs="Courier New"/>
          <w:sz w:val="22"/>
          <w:szCs w:val="22"/>
        </w:rPr>
        <w:t>ane</w:t>
      </w:r>
      <w:r w:rsidRPr="00562CFA">
        <w:rPr>
          <w:rFonts w:ascii="Cambria" w:hAnsi="Cambria" w:cs="Courier New"/>
          <w:sz w:val="22"/>
          <w:szCs w:val="22"/>
        </w:rPr>
        <w:t xml:space="preserve"> osobowe dla </w:t>
      </w:r>
      <w:r w:rsidR="003B583A" w:rsidRPr="00562CFA">
        <w:rPr>
          <w:rFonts w:ascii="Cambria" w:hAnsi="Cambria" w:cs="Courier New"/>
          <w:sz w:val="22"/>
          <w:szCs w:val="22"/>
        </w:rPr>
        <w:t xml:space="preserve">organizacji antydopingowej </w:t>
      </w:r>
      <w:r w:rsidRPr="00562CFA">
        <w:rPr>
          <w:rFonts w:ascii="Cambria" w:hAnsi="Cambria" w:cs="Courier New"/>
          <w:sz w:val="22"/>
          <w:szCs w:val="22"/>
        </w:rPr>
        <w:t xml:space="preserve">lub na rzecz </w:t>
      </w:r>
      <w:r w:rsidR="003B583A" w:rsidRPr="00562CFA">
        <w:rPr>
          <w:rFonts w:ascii="Cambria" w:hAnsi="Cambria" w:cs="Courier New"/>
          <w:sz w:val="22"/>
          <w:szCs w:val="22"/>
        </w:rPr>
        <w:t>o</w:t>
      </w:r>
      <w:r w:rsidR="00F01D05" w:rsidRPr="00562CFA">
        <w:rPr>
          <w:rFonts w:ascii="Cambria" w:hAnsi="Cambria" w:cs="Courier New"/>
          <w:sz w:val="22"/>
          <w:szCs w:val="22"/>
        </w:rPr>
        <w:t>rganizacji antydopingowej</w:t>
      </w:r>
      <w:r w:rsidRPr="00562CFA">
        <w:rPr>
          <w:rFonts w:ascii="Cambria" w:hAnsi="Cambria" w:cs="Courier New"/>
          <w:sz w:val="22"/>
          <w:szCs w:val="22"/>
        </w:rPr>
        <w:t>.</w:t>
      </w:r>
    </w:p>
    <w:p w:rsidR="004C3BDC" w:rsidRPr="00562CFA" w:rsidRDefault="004C3BDC" w:rsidP="004B122C">
      <w:pPr>
        <w:pStyle w:val="Zwykytekst"/>
        <w:spacing w:line="276" w:lineRule="auto"/>
        <w:rPr>
          <w:rFonts w:ascii="Cambria" w:hAnsi="Cambria" w:cs="Courier New"/>
          <w:sz w:val="22"/>
          <w:szCs w:val="22"/>
        </w:rPr>
      </w:pPr>
    </w:p>
    <w:p w:rsidR="00F01D05" w:rsidRPr="00562CFA" w:rsidRDefault="00F01D05" w:rsidP="004B122C">
      <w:pPr>
        <w:rPr>
          <w:rFonts w:ascii="Cambria" w:hAnsi="Cambria" w:cs="Courier New"/>
        </w:rPr>
      </w:pPr>
    </w:p>
    <w:p w:rsidR="00FE262A" w:rsidRPr="00562CFA" w:rsidRDefault="00FE262A">
      <w:pPr>
        <w:rPr>
          <w:rFonts w:ascii="Cambria" w:hAnsi="Cambria" w:cs="Courier New"/>
          <w:b/>
        </w:rPr>
      </w:pPr>
      <w:r w:rsidRPr="00562CFA">
        <w:rPr>
          <w:rFonts w:ascii="Cambria" w:hAnsi="Cambria" w:cs="Courier New"/>
          <w:b/>
        </w:rPr>
        <w:br w:type="page"/>
      </w:r>
    </w:p>
    <w:p w:rsidR="000C108C" w:rsidRPr="00562CFA" w:rsidRDefault="000C108C" w:rsidP="00FE262A">
      <w:pPr>
        <w:pStyle w:val="Zwykytekst"/>
        <w:spacing w:line="276" w:lineRule="auto"/>
        <w:outlineLvl w:val="0"/>
        <w:rPr>
          <w:rFonts w:ascii="Cambria" w:hAnsi="Cambria" w:cs="Courier New"/>
          <w:b/>
          <w:sz w:val="22"/>
          <w:szCs w:val="22"/>
        </w:rPr>
      </w:pPr>
      <w:bookmarkStart w:id="31" w:name="_Toc405629105"/>
      <w:r w:rsidRPr="00562CFA">
        <w:rPr>
          <w:rFonts w:ascii="Cambria" w:hAnsi="Cambria" w:cs="Courier New"/>
          <w:b/>
          <w:sz w:val="22"/>
          <w:szCs w:val="22"/>
        </w:rPr>
        <w:lastRenderedPageBreak/>
        <w:t>CZĘŚĆ DRUGA</w:t>
      </w:r>
      <w:r w:rsidR="004C3BDC" w:rsidRPr="00562CFA">
        <w:rPr>
          <w:rFonts w:ascii="Cambria" w:hAnsi="Cambria" w:cs="Courier New"/>
          <w:b/>
          <w:sz w:val="22"/>
          <w:szCs w:val="22"/>
        </w:rPr>
        <w:t>: STANDARD</w:t>
      </w:r>
      <w:r w:rsidRPr="00562CFA">
        <w:rPr>
          <w:rFonts w:ascii="Cambria" w:hAnsi="Cambria" w:cs="Courier New"/>
          <w:b/>
          <w:sz w:val="22"/>
          <w:szCs w:val="22"/>
        </w:rPr>
        <w:t xml:space="preserve">Y POSTĘPOWANIA Z </w:t>
      </w:r>
      <w:r w:rsidR="00F01D05" w:rsidRPr="00562CFA">
        <w:rPr>
          <w:rFonts w:ascii="Cambria" w:hAnsi="Cambria" w:cs="Courier New"/>
          <w:b/>
          <w:sz w:val="22"/>
          <w:szCs w:val="22"/>
        </w:rPr>
        <w:t>DANYMI</w:t>
      </w:r>
      <w:r w:rsidRPr="00562CFA">
        <w:rPr>
          <w:rFonts w:ascii="Cambria" w:hAnsi="Cambria" w:cs="Courier New"/>
          <w:b/>
          <w:sz w:val="22"/>
          <w:szCs w:val="22"/>
        </w:rPr>
        <w:t xml:space="preserve"> OSOBOWYMI</w:t>
      </w:r>
      <w:bookmarkEnd w:id="31"/>
    </w:p>
    <w:p w:rsidR="004C3BDC" w:rsidRPr="00562CFA" w:rsidRDefault="004C3BDC" w:rsidP="004B122C">
      <w:pPr>
        <w:pStyle w:val="Zwykytekst"/>
        <w:spacing w:line="276" w:lineRule="auto"/>
        <w:rPr>
          <w:rFonts w:ascii="Cambria" w:hAnsi="Cambria" w:cs="Courier New"/>
          <w:sz w:val="22"/>
          <w:szCs w:val="22"/>
        </w:rPr>
      </w:pPr>
    </w:p>
    <w:p w:rsidR="00B16C0C" w:rsidRPr="00562CFA" w:rsidRDefault="00B16C0C" w:rsidP="004B122C">
      <w:pPr>
        <w:pStyle w:val="Zwykytekst"/>
        <w:spacing w:line="276" w:lineRule="auto"/>
        <w:rPr>
          <w:rFonts w:ascii="Cambria" w:hAnsi="Cambria" w:cs="Courier New"/>
          <w:sz w:val="22"/>
          <w:szCs w:val="22"/>
        </w:rPr>
      </w:pPr>
    </w:p>
    <w:p w:rsidR="004C3BDC" w:rsidRPr="00562CFA" w:rsidRDefault="004C3BDC" w:rsidP="004B122C">
      <w:pPr>
        <w:pStyle w:val="Zwykytekst"/>
        <w:spacing w:line="276" w:lineRule="auto"/>
        <w:ind w:left="567" w:hanging="567"/>
        <w:jc w:val="both"/>
        <w:outlineLvl w:val="0"/>
        <w:rPr>
          <w:rFonts w:ascii="Cambria" w:hAnsi="Cambria" w:cs="Courier New"/>
          <w:b/>
          <w:sz w:val="22"/>
          <w:szCs w:val="22"/>
        </w:rPr>
      </w:pPr>
      <w:bookmarkStart w:id="32" w:name="_Toc405629106"/>
      <w:r w:rsidRPr="00562CFA">
        <w:rPr>
          <w:rFonts w:ascii="Cambria" w:hAnsi="Cambria" w:cs="Courier New"/>
          <w:b/>
          <w:sz w:val="22"/>
          <w:szCs w:val="22"/>
        </w:rPr>
        <w:t xml:space="preserve">4.0 </w:t>
      </w:r>
      <w:r w:rsidR="00F01D05" w:rsidRPr="00562CFA">
        <w:rPr>
          <w:rFonts w:ascii="Cambria" w:hAnsi="Cambria" w:cs="Courier New"/>
          <w:b/>
          <w:sz w:val="22"/>
          <w:szCs w:val="22"/>
        </w:rPr>
        <w:tab/>
      </w:r>
      <w:r w:rsidR="000C108C" w:rsidRPr="00562CFA">
        <w:rPr>
          <w:rFonts w:ascii="Cambria" w:hAnsi="Cambria" w:cs="Courier New"/>
          <w:b/>
          <w:sz w:val="22"/>
          <w:szCs w:val="22"/>
        </w:rPr>
        <w:t xml:space="preserve">Przetwarzanie </w:t>
      </w:r>
      <w:r w:rsidR="00F01D05" w:rsidRPr="00562CFA">
        <w:rPr>
          <w:rFonts w:ascii="Cambria" w:hAnsi="Cambria" w:cs="Courier New"/>
          <w:b/>
          <w:sz w:val="22"/>
          <w:szCs w:val="22"/>
        </w:rPr>
        <w:t>danych</w:t>
      </w:r>
      <w:r w:rsidR="000C108C" w:rsidRPr="00562CFA">
        <w:rPr>
          <w:rFonts w:ascii="Cambria" w:hAnsi="Cambria" w:cs="Courier New"/>
          <w:b/>
          <w:sz w:val="22"/>
          <w:szCs w:val="22"/>
        </w:rPr>
        <w:t xml:space="preserve"> </w:t>
      </w:r>
      <w:r w:rsidR="00FE285F" w:rsidRPr="00562CFA">
        <w:rPr>
          <w:rFonts w:ascii="Cambria" w:hAnsi="Cambria" w:cs="Courier New"/>
          <w:b/>
          <w:sz w:val="22"/>
          <w:szCs w:val="22"/>
        </w:rPr>
        <w:t>osobow</w:t>
      </w:r>
      <w:r w:rsidR="000C108C" w:rsidRPr="00562CFA">
        <w:rPr>
          <w:rFonts w:ascii="Cambria" w:hAnsi="Cambria" w:cs="Courier New"/>
          <w:b/>
          <w:sz w:val="22"/>
          <w:szCs w:val="22"/>
        </w:rPr>
        <w:t>ych zgodnie z Międzynarodowym standardem</w:t>
      </w:r>
      <w:r w:rsidR="00CD6E9A" w:rsidRPr="00562CFA">
        <w:rPr>
          <w:rFonts w:ascii="Cambria" w:hAnsi="Cambria" w:cs="Courier New"/>
          <w:b/>
          <w:sz w:val="22"/>
          <w:szCs w:val="22"/>
        </w:rPr>
        <w:t xml:space="preserve"> i </w:t>
      </w:r>
      <w:r w:rsidR="000C108C" w:rsidRPr="00562CFA">
        <w:rPr>
          <w:rFonts w:ascii="Cambria" w:hAnsi="Cambria" w:cs="Courier New"/>
          <w:b/>
          <w:sz w:val="22"/>
          <w:szCs w:val="22"/>
        </w:rPr>
        <w:t>obowiązującym prawem</w:t>
      </w:r>
      <w:bookmarkEnd w:id="32"/>
      <w:r w:rsidRPr="00562CFA">
        <w:rPr>
          <w:rFonts w:ascii="Cambria" w:hAnsi="Cambria" w:cs="Courier New"/>
          <w:b/>
          <w:sz w:val="22"/>
          <w:szCs w:val="22"/>
        </w:rPr>
        <w:t xml:space="preserve"> </w:t>
      </w:r>
    </w:p>
    <w:p w:rsidR="004933B2" w:rsidRPr="00562CFA" w:rsidRDefault="004933B2" w:rsidP="004B122C">
      <w:pPr>
        <w:pStyle w:val="Zwykytekst"/>
        <w:spacing w:line="276" w:lineRule="auto"/>
        <w:jc w:val="both"/>
        <w:rPr>
          <w:rFonts w:ascii="Cambria" w:hAnsi="Cambria" w:cs="Courier New"/>
          <w:sz w:val="22"/>
          <w:szCs w:val="22"/>
        </w:rPr>
      </w:pPr>
    </w:p>
    <w:p w:rsidR="000C108C" w:rsidRPr="00562CFA" w:rsidRDefault="000C108C" w:rsidP="004B122C">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4.1</w:t>
      </w:r>
      <w:r w:rsidRPr="00562CFA">
        <w:rPr>
          <w:rFonts w:ascii="Cambria" w:hAnsi="Cambria" w:cs="Courier New"/>
          <w:sz w:val="22"/>
          <w:szCs w:val="22"/>
        </w:rPr>
        <w:t xml:space="preserve"> </w:t>
      </w:r>
      <w:r w:rsidR="00F01D05" w:rsidRPr="00562CFA">
        <w:rPr>
          <w:rFonts w:ascii="Cambria" w:hAnsi="Cambria" w:cs="Courier New"/>
          <w:sz w:val="22"/>
          <w:szCs w:val="22"/>
        </w:rPr>
        <w:tab/>
      </w:r>
      <w:r w:rsidR="00E9763C" w:rsidRPr="00562CFA">
        <w:rPr>
          <w:rFonts w:ascii="Cambria" w:hAnsi="Cambria" w:cs="Courier New"/>
          <w:sz w:val="22"/>
          <w:szCs w:val="22"/>
        </w:rPr>
        <w:t>Niniejszy</w:t>
      </w:r>
      <w:r w:rsidRPr="00562CFA">
        <w:rPr>
          <w:rFonts w:ascii="Cambria" w:hAnsi="Cambria" w:cs="Courier New"/>
          <w:sz w:val="22"/>
          <w:szCs w:val="22"/>
        </w:rPr>
        <w:t xml:space="preserve"> </w:t>
      </w:r>
      <w:r w:rsidR="0086109D" w:rsidRPr="00562CFA">
        <w:rPr>
          <w:rFonts w:ascii="Cambria" w:hAnsi="Cambria" w:cs="Courier New"/>
          <w:sz w:val="22"/>
          <w:szCs w:val="22"/>
        </w:rPr>
        <w:t xml:space="preserve">Międzynarodowy standard </w:t>
      </w:r>
      <w:r w:rsidRPr="00562CFA">
        <w:rPr>
          <w:rFonts w:ascii="Cambria" w:hAnsi="Cambria" w:cs="Courier New"/>
          <w:sz w:val="22"/>
          <w:szCs w:val="22"/>
        </w:rPr>
        <w:t xml:space="preserve">określa minimalny zestaw wymagań dotyczących </w:t>
      </w:r>
      <w:r w:rsidR="000C02C2" w:rsidRPr="00562CFA">
        <w:rPr>
          <w:rFonts w:ascii="Cambria" w:hAnsi="Cambria" w:cs="Courier New"/>
          <w:sz w:val="22"/>
          <w:szCs w:val="22"/>
        </w:rPr>
        <w:t xml:space="preserve">przetwarzania </w:t>
      </w:r>
      <w:r w:rsidR="000C322E" w:rsidRPr="00562CFA">
        <w:rPr>
          <w:rFonts w:ascii="Cambria" w:hAnsi="Cambria" w:cs="Courier New"/>
          <w:sz w:val="22"/>
          <w:szCs w:val="22"/>
        </w:rPr>
        <w:t>danych</w:t>
      </w:r>
      <w:r w:rsidRPr="00562CFA">
        <w:rPr>
          <w:rFonts w:ascii="Cambria" w:hAnsi="Cambria" w:cs="Courier New"/>
          <w:sz w:val="22"/>
          <w:szCs w:val="22"/>
        </w:rPr>
        <w:t xml:space="preserve"> osobow</w:t>
      </w:r>
      <w:r w:rsidR="00E9763C" w:rsidRPr="00562CFA">
        <w:rPr>
          <w:rFonts w:ascii="Cambria" w:hAnsi="Cambria" w:cs="Courier New"/>
          <w:sz w:val="22"/>
          <w:szCs w:val="22"/>
        </w:rPr>
        <w:t>ych</w:t>
      </w:r>
      <w:r w:rsidRPr="00562CFA">
        <w:rPr>
          <w:rFonts w:ascii="Cambria" w:hAnsi="Cambria" w:cs="Courier New"/>
          <w:sz w:val="22"/>
          <w:szCs w:val="22"/>
        </w:rPr>
        <w:t xml:space="preserve"> przez </w:t>
      </w:r>
      <w:r w:rsidR="003B583A" w:rsidRPr="00562CFA">
        <w:rPr>
          <w:rFonts w:ascii="Cambria" w:hAnsi="Cambria" w:cs="Courier New"/>
          <w:sz w:val="22"/>
          <w:szCs w:val="22"/>
        </w:rPr>
        <w:t>o</w:t>
      </w:r>
      <w:r w:rsidR="001215DB" w:rsidRPr="00562CFA">
        <w:rPr>
          <w:rFonts w:ascii="Cambria" w:hAnsi="Cambria" w:cs="Courier New"/>
          <w:sz w:val="22"/>
          <w:szCs w:val="22"/>
        </w:rPr>
        <w:t>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i ich </w:t>
      </w:r>
      <w:r w:rsidR="00E9763C" w:rsidRPr="00562CFA">
        <w:rPr>
          <w:rFonts w:ascii="Cambria" w:hAnsi="Cambria" w:cs="Courier New"/>
          <w:sz w:val="22"/>
          <w:szCs w:val="22"/>
        </w:rPr>
        <w:t xml:space="preserve">przedstawicieli zewnętrznych </w:t>
      </w:r>
      <w:r w:rsidRPr="00562CFA">
        <w:rPr>
          <w:rFonts w:ascii="Cambria" w:hAnsi="Cambria" w:cs="Courier New"/>
          <w:sz w:val="22"/>
          <w:szCs w:val="22"/>
        </w:rPr>
        <w:t xml:space="preserve">w ramach </w:t>
      </w:r>
      <w:r w:rsidR="00E9763C" w:rsidRPr="00562CFA">
        <w:rPr>
          <w:rFonts w:ascii="Cambria" w:hAnsi="Cambria" w:cs="Courier New"/>
          <w:sz w:val="22"/>
          <w:szCs w:val="22"/>
        </w:rPr>
        <w:t xml:space="preserve">prowadzonych przez nich </w:t>
      </w:r>
      <w:r w:rsidRPr="00562CFA">
        <w:rPr>
          <w:rFonts w:ascii="Cambria" w:hAnsi="Cambria" w:cs="Courier New"/>
          <w:sz w:val="22"/>
          <w:szCs w:val="22"/>
        </w:rPr>
        <w:t>działań anty</w:t>
      </w:r>
      <w:r w:rsidR="00E9763C" w:rsidRPr="00562CFA">
        <w:rPr>
          <w:rFonts w:ascii="Cambria" w:hAnsi="Cambria" w:cs="Courier New"/>
          <w:sz w:val="22"/>
          <w:szCs w:val="22"/>
        </w:rPr>
        <w:t>dopingowych</w:t>
      </w:r>
      <w:r w:rsidRPr="00562CFA">
        <w:rPr>
          <w:rFonts w:ascii="Cambria" w:hAnsi="Cambria" w:cs="Courier New"/>
          <w:sz w:val="22"/>
          <w:szCs w:val="22"/>
        </w:rPr>
        <w:t xml:space="preserve">. Wszystkie </w:t>
      </w:r>
      <w:r w:rsidR="003B583A" w:rsidRPr="00562CFA">
        <w:rPr>
          <w:rFonts w:ascii="Cambria" w:hAnsi="Cambria" w:cs="Courier New"/>
          <w:sz w:val="22"/>
          <w:szCs w:val="22"/>
        </w:rPr>
        <w:t>o</w:t>
      </w:r>
      <w:r w:rsidR="001215DB" w:rsidRPr="00562CFA">
        <w:rPr>
          <w:rFonts w:ascii="Cambria" w:hAnsi="Cambria" w:cs="Courier New"/>
          <w:sz w:val="22"/>
          <w:szCs w:val="22"/>
        </w:rPr>
        <w:t>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muszą </w:t>
      </w:r>
      <w:r w:rsidR="00E9763C" w:rsidRPr="00562CFA">
        <w:rPr>
          <w:rFonts w:ascii="Cambria" w:hAnsi="Cambria" w:cs="Courier New"/>
          <w:sz w:val="22"/>
          <w:szCs w:val="22"/>
        </w:rPr>
        <w:t>przestrzegać niniejszego standardu, nawet</w:t>
      </w:r>
      <w:r w:rsidRPr="00562CFA">
        <w:rPr>
          <w:rFonts w:ascii="Cambria" w:hAnsi="Cambria" w:cs="Courier New"/>
          <w:sz w:val="22"/>
          <w:szCs w:val="22"/>
        </w:rPr>
        <w:t xml:space="preserve"> wtedy, gdy jego wymagania </w:t>
      </w:r>
      <w:r w:rsidR="00E9763C" w:rsidRPr="00562CFA">
        <w:rPr>
          <w:rFonts w:ascii="Cambria" w:hAnsi="Cambria" w:cs="Courier New"/>
          <w:sz w:val="22"/>
          <w:szCs w:val="22"/>
        </w:rPr>
        <w:t xml:space="preserve">są </w:t>
      </w:r>
      <w:r w:rsidR="00341837" w:rsidRPr="00562CFA">
        <w:rPr>
          <w:rFonts w:ascii="Cambria" w:hAnsi="Cambria" w:cs="Courier New"/>
          <w:sz w:val="22"/>
          <w:szCs w:val="22"/>
        </w:rPr>
        <w:t>wyższe od wymagań określonych w obowiązując</w:t>
      </w:r>
      <w:r w:rsidR="00D83EB2" w:rsidRPr="00562CFA">
        <w:rPr>
          <w:rFonts w:ascii="Cambria" w:hAnsi="Cambria" w:cs="Courier New"/>
          <w:sz w:val="22"/>
          <w:szCs w:val="22"/>
        </w:rPr>
        <w:t>ych przepisach ochrony danych i </w:t>
      </w:r>
      <w:r w:rsidR="00341837" w:rsidRPr="00562CFA">
        <w:rPr>
          <w:rFonts w:ascii="Cambria" w:hAnsi="Cambria" w:cs="Courier New"/>
          <w:sz w:val="22"/>
          <w:szCs w:val="22"/>
        </w:rPr>
        <w:t xml:space="preserve">prywatności </w:t>
      </w:r>
      <w:r w:rsidR="003B583A" w:rsidRPr="00562CFA">
        <w:rPr>
          <w:rFonts w:ascii="Cambria" w:hAnsi="Cambria" w:cs="Courier New"/>
          <w:sz w:val="22"/>
          <w:szCs w:val="22"/>
        </w:rPr>
        <w:t>o</w:t>
      </w:r>
      <w:r w:rsidR="00F01D05" w:rsidRPr="00562CFA">
        <w:rPr>
          <w:rFonts w:ascii="Cambria" w:hAnsi="Cambria" w:cs="Courier New"/>
          <w:sz w:val="22"/>
          <w:szCs w:val="22"/>
        </w:rPr>
        <w:t>rganizacji antydopingowej</w:t>
      </w:r>
      <w:r w:rsidRPr="00562CFA">
        <w:rPr>
          <w:rFonts w:ascii="Cambria" w:hAnsi="Cambria" w:cs="Courier New"/>
          <w:sz w:val="22"/>
          <w:szCs w:val="22"/>
        </w:rPr>
        <w:t xml:space="preserve">, </w:t>
      </w:r>
      <w:r w:rsidR="00E27685" w:rsidRPr="00562CFA">
        <w:rPr>
          <w:rFonts w:ascii="Cambria" w:hAnsi="Cambria" w:cs="Courier New"/>
          <w:sz w:val="22"/>
          <w:szCs w:val="22"/>
        </w:rPr>
        <w:t xml:space="preserve">który </w:t>
      </w:r>
      <w:r w:rsidRPr="00562CFA">
        <w:rPr>
          <w:rFonts w:ascii="Cambria" w:hAnsi="Cambria" w:cs="Courier New"/>
          <w:sz w:val="22"/>
          <w:szCs w:val="22"/>
        </w:rPr>
        <w:t>odzwierciedla istotn</w:t>
      </w:r>
      <w:r w:rsidR="00E27685" w:rsidRPr="00562CFA">
        <w:rPr>
          <w:rFonts w:ascii="Cambria" w:hAnsi="Cambria" w:cs="Courier New"/>
          <w:sz w:val="22"/>
          <w:szCs w:val="22"/>
        </w:rPr>
        <w:t>ą potrzebę o</w:t>
      </w:r>
      <w:r w:rsidRPr="00562CFA">
        <w:rPr>
          <w:rFonts w:ascii="Cambria" w:hAnsi="Cambria" w:cs="Courier New"/>
          <w:sz w:val="22"/>
          <w:szCs w:val="22"/>
        </w:rPr>
        <w:t>chron</w:t>
      </w:r>
      <w:r w:rsidR="00E27685" w:rsidRPr="00562CFA">
        <w:rPr>
          <w:rFonts w:ascii="Cambria" w:hAnsi="Cambria" w:cs="Courier New"/>
          <w:sz w:val="22"/>
          <w:szCs w:val="22"/>
        </w:rPr>
        <w:t>y</w:t>
      </w:r>
      <w:r w:rsidRPr="00562CFA">
        <w:rPr>
          <w:rFonts w:ascii="Cambria" w:hAnsi="Cambria" w:cs="Courier New"/>
          <w:sz w:val="22"/>
          <w:szCs w:val="22"/>
        </w:rPr>
        <w:t xml:space="preserve"> prywatnoś</w:t>
      </w:r>
      <w:r w:rsidR="00E27685" w:rsidRPr="00562CFA">
        <w:rPr>
          <w:rFonts w:ascii="Cambria" w:hAnsi="Cambria" w:cs="Courier New"/>
          <w:sz w:val="22"/>
          <w:szCs w:val="22"/>
        </w:rPr>
        <w:t>ci</w:t>
      </w:r>
      <w:r w:rsidRPr="00562CFA">
        <w:rPr>
          <w:rFonts w:ascii="Cambria" w:hAnsi="Cambria" w:cs="Courier New"/>
          <w:sz w:val="22"/>
          <w:szCs w:val="22"/>
        </w:rPr>
        <w:t xml:space="preserve"> </w:t>
      </w:r>
      <w:r w:rsidR="00F01D05" w:rsidRPr="00562CFA">
        <w:rPr>
          <w:rFonts w:ascii="Cambria" w:hAnsi="Cambria" w:cs="Courier New"/>
          <w:sz w:val="22"/>
          <w:szCs w:val="22"/>
        </w:rPr>
        <w:t xml:space="preserve">uczestników </w:t>
      </w:r>
      <w:r w:rsidRPr="00562CFA">
        <w:rPr>
          <w:rFonts w:ascii="Cambria" w:hAnsi="Cambria" w:cs="Courier New"/>
          <w:sz w:val="22"/>
          <w:szCs w:val="22"/>
        </w:rPr>
        <w:t>i inn</w:t>
      </w:r>
      <w:r w:rsidR="00E27685" w:rsidRPr="00562CFA">
        <w:rPr>
          <w:rFonts w:ascii="Cambria" w:hAnsi="Cambria" w:cs="Courier New"/>
          <w:sz w:val="22"/>
          <w:szCs w:val="22"/>
        </w:rPr>
        <w:t>ych osób zaangażowanych lub powiązanych ze zwalczaniem dopingu w sporcie</w:t>
      </w:r>
      <w:r w:rsidRPr="00562CFA">
        <w:rPr>
          <w:rFonts w:ascii="Cambria" w:hAnsi="Cambria" w:cs="Courier New"/>
          <w:sz w:val="22"/>
          <w:szCs w:val="22"/>
        </w:rPr>
        <w:t>.</w:t>
      </w:r>
    </w:p>
    <w:p w:rsidR="004933B2" w:rsidRPr="00562CFA" w:rsidRDefault="004933B2" w:rsidP="004B122C">
      <w:pPr>
        <w:pStyle w:val="Zwykytekst"/>
        <w:spacing w:line="276" w:lineRule="auto"/>
        <w:jc w:val="both"/>
        <w:rPr>
          <w:rFonts w:ascii="Cambria" w:hAnsi="Cambria" w:cs="Courier New"/>
          <w:sz w:val="22"/>
          <w:szCs w:val="22"/>
        </w:rPr>
      </w:pPr>
    </w:p>
    <w:p w:rsidR="00E27685" w:rsidRPr="00562CFA" w:rsidRDefault="00E27685" w:rsidP="004B122C">
      <w:pPr>
        <w:pStyle w:val="Zwykytekst"/>
        <w:spacing w:line="276" w:lineRule="auto"/>
        <w:jc w:val="both"/>
        <w:rPr>
          <w:rFonts w:ascii="Cambria" w:hAnsi="Cambria" w:cs="Courier New"/>
          <w:i/>
          <w:sz w:val="22"/>
          <w:szCs w:val="22"/>
        </w:rPr>
      </w:pPr>
      <w:r w:rsidRPr="00562CFA">
        <w:rPr>
          <w:rFonts w:ascii="Cambria" w:hAnsi="Cambria" w:cs="Courier New"/>
          <w:i/>
          <w:sz w:val="22"/>
          <w:szCs w:val="22"/>
        </w:rPr>
        <w:t xml:space="preserve">[4.1 </w:t>
      </w:r>
      <w:r w:rsidR="004B122C" w:rsidRPr="00562CFA">
        <w:rPr>
          <w:rFonts w:ascii="Cambria" w:hAnsi="Cambria" w:cs="Courier New"/>
          <w:i/>
          <w:sz w:val="22"/>
          <w:szCs w:val="22"/>
        </w:rPr>
        <w:t>Komentarz</w:t>
      </w:r>
      <w:r w:rsidRPr="00562CFA">
        <w:rPr>
          <w:rFonts w:ascii="Cambria" w:hAnsi="Cambria" w:cs="Courier New"/>
          <w:i/>
          <w:sz w:val="22"/>
          <w:szCs w:val="22"/>
        </w:rPr>
        <w:t xml:space="preserve">: </w:t>
      </w:r>
      <w:r w:rsidR="001215DB" w:rsidRPr="00562CFA">
        <w:rPr>
          <w:rFonts w:ascii="Cambria" w:hAnsi="Cambria" w:cs="Courier New"/>
          <w:i/>
          <w:sz w:val="22"/>
          <w:szCs w:val="22"/>
        </w:rPr>
        <w:t>Organizacje antydopingowe</w:t>
      </w:r>
      <w:r w:rsidRPr="00562CFA">
        <w:rPr>
          <w:rFonts w:ascii="Cambria" w:hAnsi="Cambria" w:cs="Courier New"/>
          <w:i/>
          <w:sz w:val="22"/>
          <w:szCs w:val="22"/>
        </w:rPr>
        <w:t xml:space="preserve">, a także dowolni przedstawiciele zewnętrzni, którzy przetwarzają dane osobowe dla lub na rzecz </w:t>
      </w:r>
      <w:r w:rsidR="00D83EB2" w:rsidRPr="00562CFA">
        <w:rPr>
          <w:rFonts w:ascii="Cambria" w:hAnsi="Cambria" w:cs="Courier New"/>
          <w:i/>
          <w:sz w:val="22"/>
          <w:szCs w:val="22"/>
        </w:rPr>
        <w:t>o</w:t>
      </w:r>
      <w:r w:rsidRPr="00562CFA">
        <w:rPr>
          <w:rFonts w:ascii="Cambria" w:hAnsi="Cambria" w:cs="Courier New"/>
          <w:i/>
          <w:sz w:val="22"/>
          <w:szCs w:val="22"/>
        </w:rPr>
        <w:t xml:space="preserve">rganizacji antydopingowych, muszą spełniać wymagania wymienione w niniejszym Międzynarodowym standardzie, pod warunkiem, że takie przestrzeganie nie narusza innych obowiązujących przepisów. W przypadkach, gdy przestrzeganie niniejszego </w:t>
      </w:r>
      <w:r w:rsidR="000C02C2" w:rsidRPr="00562CFA">
        <w:rPr>
          <w:rFonts w:ascii="Cambria" w:hAnsi="Cambria" w:cs="Courier New"/>
          <w:i/>
          <w:sz w:val="22"/>
          <w:szCs w:val="22"/>
        </w:rPr>
        <w:t xml:space="preserve">Międzynarodowego standardu </w:t>
      </w:r>
      <w:r w:rsidRPr="00562CFA">
        <w:rPr>
          <w:rFonts w:ascii="Cambria" w:hAnsi="Cambria" w:cs="Courier New"/>
          <w:i/>
          <w:sz w:val="22"/>
          <w:szCs w:val="22"/>
        </w:rPr>
        <w:t xml:space="preserve">może powodować naruszenie przez </w:t>
      </w:r>
      <w:r w:rsidR="00D83EB2" w:rsidRPr="00562CFA">
        <w:rPr>
          <w:rFonts w:ascii="Cambria" w:hAnsi="Cambria" w:cs="Courier New"/>
          <w:i/>
          <w:sz w:val="22"/>
          <w:szCs w:val="22"/>
        </w:rPr>
        <w:t>o</w:t>
      </w:r>
      <w:r w:rsidR="001215DB" w:rsidRPr="00562CFA">
        <w:rPr>
          <w:rFonts w:ascii="Cambria" w:hAnsi="Cambria" w:cs="Courier New"/>
          <w:i/>
          <w:sz w:val="22"/>
          <w:szCs w:val="22"/>
        </w:rPr>
        <w:t xml:space="preserve">rganizację antydopingową </w:t>
      </w:r>
      <w:r w:rsidRPr="00562CFA">
        <w:rPr>
          <w:rFonts w:ascii="Cambria" w:hAnsi="Cambria" w:cs="Courier New"/>
          <w:i/>
          <w:sz w:val="22"/>
          <w:szCs w:val="22"/>
        </w:rPr>
        <w:t xml:space="preserve">innych obowiązujących przepisów, obowiązują te przepisy, które nie prowadzą do stwierdzenia niezgodności ze Światowym </w:t>
      </w:r>
      <w:r w:rsidR="002237D8" w:rsidRPr="00562CFA">
        <w:rPr>
          <w:rFonts w:ascii="Cambria" w:hAnsi="Cambria" w:cs="Courier New"/>
          <w:i/>
          <w:sz w:val="22"/>
          <w:szCs w:val="22"/>
        </w:rPr>
        <w:t>Kodeks</w:t>
      </w:r>
      <w:r w:rsidRPr="00562CFA">
        <w:rPr>
          <w:rFonts w:ascii="Cambria" w:hAnsi="Cambria" w:cs="Courier New"/>
          <w:i/>
          <w:sz w:val="22"/>
          <w:szCs w:val="22"/>
        </w:rPr>
        <w:t>em Antydopingowym</w:t>
      </w:r>
      <w:r w:rsidR="000C322E" w:rsidRPr="00562CFA">
        <w:rPr>
          <w:rFonts w:ascii="Cambria" w:hAnsi="Cambria" w:cs="Courier New"/>
          <w:i/>
          <w:sz w:val="22"/>
          <w:szCs w:val="22"/>
        </w:rPr>
        <w:t>]</w:t>
      </w:r>
      <w:r w:rsidR="00D83EB2" w:rsidRPr="00562CFA">
        <w:rPr>
          <w:rFonts w:ascii="Cambria" w:hAnsi="Cambria" w:cs="Courier New"/>
          <w:i/>
          <w:sz w:val="22"/>
          <w:szCs w:val="22"/>
        </w:rPr>
        <w:t>.</w:t>
      </w:r>
    </w:p>
    <w:p w:rsidR="004933B2" w:rsidRPr="00562CFA" w:rsidRDefault="004933B2" w:rsidP="004B122C">
      <w:pPr>
        <w:pStyle w:val="Zwykytekst"/>
        <w:spacing w:line="276" w:lineRule="auto"/>
        <w:jc w:val="both"/>
        <w:rPr>
          <w:rFonts w:ascii="Cambria" w:hAnsi="Cambria" w:cs="Courier New"/>
          <w:sz w:val="22"/>
          <w:szCs w:val="22"/>
        </w:rPr>
      </w:pPr>
    </w:p>
    <w:p w:rsidR="00E27685" w:rsidRPr="00562CFA" w:rsidRDefault="00E27685" w:rsidP="004B122C">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4.2</w:t>
      </w:r>
      <w:r w:rsidRPr="00562CFA">
        <w:rPr>
          <w:rFonts w:ascii="Cambria" w:hAnsi="Cambria" w:cs="Courier New"/>
          <w:sz w:val="22"/>
          <w:szCs w:val="22"/>
        </w:rPr>
        <w:t xml:space="preserve"> </w:t>
      </w:r>
      <w:r w:rsidR="000C322E"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mogą być przedmiotem </w:t>
      </w:r>
      <w:r w:rsidR="00A4337C" w:rsidRPr="00562CFA">
        <w:rPr>
          <w:rFonts w:ascii="Cambria" w:hAnsi="Cambria" w:cs="Courier New"/>
          <w:sz w:val="22"/>
          <w:szCs w:val="22"/>
        </w:rPr>
        <w:t xml:space="preserve">prawa i przepisów </w:t>
      </w:r>
      <w:r w:rsidR="00CD6E9A" w:rsidRPr="00562CFA">
        <w:rPr>
          <w:rFonts w:ascii="Cambria" w:hAnsi="Cambria" w:cs="Courier New"/>
          <w:sz w:val="22"/>
          <w:szCs w:val="22"/>
        </w:rPr>
        <w:t>ochrony danych i </w:t>
      </w:r>
      <w:r w:rsidRPr="00562CFA">
        <w:rPr>
          <w:rFonts w:ascii="Cambria" w:hAnsi="Cambria" w:cs="Courier New"/>
          <w:sz w:val="22"/>
          <w:szCs w:val="22"/>
        </w:rPr>
        <w:t>prywatności, które nakładają wymog</w:t>
      </w:r>
      <w:r w:rsidR="00A4337C" w:rsidRPr="00562CFA">
        <w:rPr>
          <w:rFonts w:ascii="Cambria" w:hAnsi="Cambria" w:cs="Courier New"/>
          <w:sz w:val="22"/>
          <w:szCs w:val="22"/>
        </w:rPr>
        <w:t>i</w:t>
      </w:r>
      <w:r w:rsidRPr="00562CFA">
        <w:rPr>
          <w:rFonts w:ascii="Cambria" w:hAnsi="Cambria" w:cs="Courier New"/>
          <w:sz w:val="22"/>
          <w:szCs w:val="22"/>
        </w:rPr>
        <w:t xml:space="preserve"> wykraczają</w:t>
      </w:r>
      <w:r w:rsidR="000C322E" w:rsidRPr="00562CFA">
        <w:rPr>
          <w:rFonts w:ascii="Cambria" w:hAnsi="Cambria" w:cs="Courier New"/>
          <w:sz w:val="22"/>
          <w:szCs w:val="22"/>
        </w:rPr>
        <w:t>ce</w:t>
      </w:r>
      <w:r w:rsidRPr="00562CFA">
        <w:rPr>
          <w:rFonts w:ascii="Cambria" w:hAnsi="Cambria" w:cs="Courier New"/>
          <w:sz w:val="22"/>
          <w:szCs w:val="22"/>
        </w:rPr>
        <w:t xml:space="preserve"> poza</w:t>
      </w:r>
      <w:r w:rsidR="00A4337C" w:rsidRPr="00562CFA">
        <w:rPr>
          <w:rFonts w:ascii="Cambria" w:hAnsi="Cambria" w:cs="Courier New"/>
          <w:sz w:val="22"/>
          <w:szCs w:val="22"/>
        </w:rPr>
        <w:t xml:space="preserve"> </w:t>
      </w:r>
      <w:r w:rsidRPr="00562CFA">
        <w:rPr>
          <w:rFonts w:ascii="Cambria" w:hAnsi="Cambria" w:cs="Courier New"/>
          <w:sz w:val="22"/>
          <w:szCs w:val="22"/>
        </w:rPr>
        <w:t>wynikające z niniejsze</w:t>
      </w:r>
      <w:r w:rsidR="000C322E" w:rsidRPr="00562CFA">
        <w:rPr>
          <w:rFonts w:ascii="Cambria" w:hAnsi="Cambria" w:cs="Courier New"/>
          <w:sz w:val="22"/>
          <w:szCs w:val="22"/>
        </w:rPr>
        <w:t xml:space="preserve">go </w:t>
      </w:r>
      <w:r w:rsidRPr="00562CFA">
        <w:rPr>
          <w:rFonts w:ascii="Cambria" w:hAnsi="Cambria" w:cs="Courier New"/>
          <w:sz w:val="22"/>
          <w:szCs w:val="22"/>
        </w:rPr>
        <w:t>międzynarodowe</w:t>
      </w:r>
      <w:r w:rsidR="000C322E" w:rsidRPr="00562CFA">
        <w:rPr>
          <w:rFonts w:ascii="Cambria" w:hAnsi="Cambria" w:cs="Courier New"/>
          <w:sz w:val="22"/>
          <w:szCs w:val="22"/>
        </w:rPr>
        <w:t>go standardu</w:t>
      </w:r>
      <w:r w:rsidRPr="00562CFA">
        <w:rPr>
          <w:rFonts w:ascii="Cambria" w:hAnsi="Cambria" w:cs="Courier New"/>
          <w:sz w:val="22"/>
          <w:szCs w:val="22"/>
        </w:rPr>
        <w:t xml:space="preserve">. W takich okolicznościach </w:t>
      </w:r>
      <w:r w:rsidR="002D29C3" w:rsidRPr="00562CFA">
        <w:rPr>
          <w:rFonts w:ascii="Cambria" w:hAnsi="Cambria" w:cs="Courier New"/>
          <w:sz w:val="22"/>
          <w:szCs w:val="22"/>
        </w:rPr>
        <w:t>o</w:t>
      </w:r>
      <w:r w:rsidR="001215DB" w:rsidRPr="00562CFA">
        <w:rPr>
          <w:rFonts w:ascii="Cambria" w:hAnsi="Cambria" w:cs="Courier New"/>
          <w:sz w:val="22"/>
          <w:szCs w:val="22"/>
        </w:rPr>
        <w:t>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muszą zapewnić przetwarzani</w:t>
      </w:r>
      <w:r w:rsidR="00A4337C" w:rsidRPr="00562CFA">
        <w:rPr>
          <w:rFonts w:ascii="Cambria" w:hAnsi="Cambria" w:cs="Courier New"/>
          <w:sz w:val="22"/>
          <w:szCs w:val="22"/>
        </w:rPr>
        <w:t>e</w:t>
      </w:r>
      <w:r w:rsidRPr="00562CFA">
        <w:rPr>
          <w:rFonts w:ascii="Cambria" w:hAnsi="Cambria" w:cs="Courier New"/>
          <w:sz w:val="22"/>
          <w:szCs w:val="22"/>
        </w:rPr>
        <w:t xml:space="preserve"> </w:t>
      </w:r>
      <w:r w:rsidR="0086109D" w:rsidRPr="00562CFA">
        <w:rPr>
          <w:rFonts w:ascii="Cambria" w:hAnsi="Cambria" w:cs="Courier New"/>
          <w:sz w:val="22"/>
          <w:szCs w:val="22"/>
        </w:rPr>
        <w:t xml:space="preserve">danych osobowych </w:t>
      </w:r>
      <w:r w:rsidR="00A4337C" w:rsidRPr="00562CFA">
        <w:rPr>
          <w:rFonts w:ascii="Cambria" w:hAnsi="Cambria" w:cs="Courier New"/>
          <w:sz w:val="22"/>
          <w:szCs w:val="22"/>
        </w:rPr>
        <w:t xml:space="preserve">w sposób zgodny z </w:t>
      </w:r>
      <w:r w:rsidRPr="00562CFA">
        <w:rPr>
          <w:rFonts w:ascii="Cambria" w:hAnsi="Cambria" w:cs="Courier New"/>
          <w:sz w:val="22"/>
          <w:szCs w:val="22"/>
        </w:rPr>
        <w:t>wszystki</w:t>
      </w:r>
      <w:r w:rsidR="00A4337C" w:rsidRPr="00562CFA">
        <w:rPr>
          <w:rFonts w:ascii="Cambria" w:hAnsi="Cambria" w:cs="Courier New"/>
          <w:sz w:val="22"/>
          <w:szCs w:val="22"/>
        </w:rPr>
        <w:t>mi</w:t>
      </w:r>
      <w:r w:rsidRPr="00562CFA">
        <w:rPr>
          <w:rFonts w:ascii="Cambria" w:hAnsi="Cambria" w:cs="Courier New"/>
          <w:sz w:val="22"/>
          <w:szCs w:val="22"/>
        </w:rPr>
        <w:t xml:space="preserve"> taki</w:t>
      </w:r>
      <w:r w:rsidR="00A4337C" w:rsidRPr="00562CFA">
        <w:rPr>
          <w:rFonts w:ascii="Cambria" w:hAnsi="Cambria" w:cs="Courier New"/>
          <w:sz w:val="22"/>
          <w:szCs w:val="22"/>
        </w:rPr>
        <w:t xml:space="preserve">mi przepisami prawa i zasadami </w:t>
      </w:r>
      <w:r w:rsidRPr="00562CFA">
        <w:rPr>
          <w:rFonts w:ascii="Cambria" w:hAnsi="Cambria" w:cs="Courier New"/>
          <w:sz w:val="22"/>
          <w:szCs w:val="22"/>
        </w:rPr>
        <w:t>ochrony danych i prywatności.</w:t>
      </w:r>
    </w:p>
    <w:p w:rsidR="004C3BDC" w:rsidRPr="00562CFA" w:rsidRDefault="004C3BDC" w:rsidP="004B122C">
      <w:pPr>
        <w:pStyle w:val="Zwykytekst"/>
        <w:spacing w:line="276" w:lineRule="auto"/>
        <w:jc w:val="both"/>
        <w:rPr>
          <w:rFonts w:ascii="Cambria" w:hAnsi="Cambria" w:cs="Courier New"/>
          <w:sz w:val="22"/>
          <w:szCs w:val="22"/>
        </w:rPr>
      </w:pPr>
      <w:r w:rsidRPr="00562CFA">
        <w:rPr>
          <w:rFonts w:ascii="Cambria" w:hAnsi="Cambria" w:cs="Courier New"/>
          <w:sz w:val="22"/>
          <w:szCs w:val="22"/>
        </w:rPr>
        <w:t xml:space="preserve"> </w:t>
      </w:r>
    </w:p>
    <w:p w:rsidR="00A4337C" w:rsidRPr="00562CFA" w:rsidRDefault="00A4337C" w:rsidP="004B122C">
      <w:pPr>
        <w:pStyle w:val="Zwykytekst"/>
        <w:spacing w:line="276" w:lineRule="auto"/>
        <w:jc w:val="both"/>
        <w:rPr>
          <w:rFonts w:ascii="Cambria" w:hAnsi="Cambria" w:cs="Courier New"/>
          <w:i/>
          <w:sz w:val="22"/>
          <w:szCs w:val="22"/>
        </w:rPr>
      </w:pPr>
      <w:r w:rsidRPr="00562CFA">
        <w:rPr>
          <w:rFonts w:ascii="Cambria" w:hAnsi="Cambria" w:cs="Courier New"/>
          <w:i/>
          <w:sz w:val="22"/>
          <w:szCs w:val="22"/>
        </w:rPr>
        <w:t xml:space="preserve">[4.2 </w:t>
      </w:r>
      <w:r w:rsidR="004B122C" w:rsidRPr="00562CFA">
        <w:rPr>
          <w:rFonts w:ascii="Cambria" w:hAnsi="Cambria" w:cs="Courier New"/>
          <w:i/>
          <w:sz w:val="22"/>
          <w:szCs w:val="22"/>
        </w:rPr>
        <w:t>Komentarz</w:t>
      </w:r>
      <w:r w:rsidRPr="00562CFA">
        <w:rPr>
          <w:rFonts w:ascii="Cambria" w:hAnsi="Cambria" w:cs="Courier New"/>
          <w:i/>
          <w:sz w:val="22"/>
          <w:szCs w:val="22"/>
        </w:rPr>
        <w:t xml:space="preserve">: </w:t>
      </w:r>
      <w:r w:rsidR="001215DB" w:rsidRPr="00562CFA">
        <w:rPr>
          <w:rFonts w:ascii="Cambria" w:hAnsi="Cambria" w:cs="Courier New"/>
          <w:i/>
          <w:sz w:val="22"/>
          <w:szCs w:val="22"/>
        </w:rPr>
        <w:t>Organizacje antydopingowe</w:t>
      </w:r>
      <w:r w:rsidR="0086109D" w:rsidRPr="00562CFA">
        <w:rPr>
          <w:rFonts w:ascii="Cambria" w:hAnsi="Cambria" w:cs="Courier New"/>
          <w:i/>
          <w:sz w:val="22"/>
          <w:szCs w:val="22"/>
        </w:rPr>
        <w:t xml:space="preserve"> </w:t>
      </w:r>
      <w:r w:rsidRPr="00562CFA">
        <w:rPr>
          <w:rFonts w:ascii="Cambria" w:hAnsi="Cambria" w:cs="Courier New"/>
          <w:i/>
          <w:sz w:val="22"/>
          <w:szCs w:val="22"/>
        </w:rPr>
        <w:t xml:space="preserve">w niektórych krajach mogą być przedmiotem przepisów prawa </w:t>
      </w:r>
      <w:r w:rsidR="000C322E" w:rsidRPr="00562CFA">
        <w:rPr>
          <w:rFonts w:ascii="Cambria" w:hAnsi="Cambria" w:cs="Courier New"/>
          <w:i/>
          <w:sz w:val="22"/>
          <w:szCs w:val="22"/>
        </w:rPr>
        <w:t>i </w:t>
      </w:r>
      <w:r w:rsidRPr="00562CFA">
        <w:rPr>
          <w:rFonts w:ascii="Cambria" w:hAnsi="Cambria" w:cs="Courier New"/>
          <w:i/>
          <w:sz w:val="22"/>
          <w:szCs w:val="22"/>
        </w:rPr>
        <w:t xml:space="preserve">regulacji, które regulują sposób </w:t>
      </w:r>
      <w:r w:rsidR="000C02C2" w:rsidRPr="00562CFA">
        <w:rPr>
          <w:rFonts w:ascii="Cambria" w:hAnsi="Cambria" w:cs="Courier New"/>
          <w:i/>
          <w:sz w:val="22"/>
          <w:szCs w:val="22"/>
        </w:rPr>
        <w:t xml:space="preserve">przetwarzania </w:t>
      </w:r>
      <w:r w:rsidRPr="00562CFA">
        <w:rPr>
          <w:rFonts w:ascii="Cambria" w:hAnsi="Cambria" w:cs="Courier New"/>
          <w:i/>
          <w:sz w:val="22"/>
          <w:szCs w:val="22"/>
        </w:rPr>
        <w:t>przez ni</w:t>
      </w:r>
      <w:r w:rsidR="000C322E" w:rsidRPr="00562CFA">
        <w:rPr>
          <w:rFonts w:ascii="Cambria" w:hAnsi="Cambria" w:cs="Courier New"/>
          <w:i/>
          <w:sz w:val="22"/>
          <w:szCs w:val="22"/>
        </w:rPr>
        <w:t>e</w:t>
      </w:r>
      <w:r w:rsidRPr="00562CFA">
        <w:rPr>
          <w:rFonts w:ascii="Cambria" w:hAnsi="Cambria" w:cs="Courier New"/>
          <w:i/>
          <w:sz w:val="22"/>
          <w:szCs w:val="22"/>
        </w:rPr>
        <w:t xml:space="preserve"> </w:t>
      </w:r>
      <w:r w:rsidR="0086109D" w:rsidRPr="00562CFA">
        <w:rPr>
          <w:rFonts w:ascii="Cambria" w:hAnsi="Cambria" w:cs="Courier New"/>
          <w:i/>
          <w:sz w:val="22"/>
          <w:szCs w:val="22"/>
        </w:rPr>
        <w:t xml:space="preserve">danych osobowych </w:t>
      </w:r>
      <w:r w:rsidRPr="00562CFA">
        <w:rPr>
          <w:rFonts w:ascii="Cambria" w:hAnsi="Cambria" w:cs="Courier New"/>
          <w:i/>
          <w:sz w:val="22"/>
          <w:szCs w:val="22"/>
        </w:rPr>
        <w:t>odnoszących się</w:t>
      </w:r>
      <w:r w:rsidR="002D29C3" w:rsidRPr="00562CFA">
        <w:rPr>
          <w:rFonts w:ascii="Cambria" w:hAnsi="Cambria" w:cs="Courier New"/>
          <w:i/>
          <w:sz w:val="22"/>
          <w:szCs w:val="22"/>
        </w:rPr>
        <w:t xml:space="preserve"> do osób fizycznych innych niż u</w:t>
      </w:r>
      <w:r w:rsidRPr="00562CFA">
        <w:rPr>
          <w:rFonts w:ascii="Cambria" w:hAnsi="Cambria" w:cs="Courier New"/>
          <w:i/>
          <w:sz w:val="22"/>
          <w:szCs w:val="22"/>
        </w:rPr>
        <w:t xml:space="preserve">czestnicy, takich jak ich pracownicy lub pracownicy zatrudnieni przez inne </w:t>
      </w:r>
      <w:r w:rsidR="00D83EB2" w:rsidRPr="00562CFA">
        <w:rPr>
          <w:rFonts w:ascii="Cambria" w:hAnsi="Cambria" w:cs="Courier New"/>
          <w:i/>
          <w:sz w:val="22"/>
          <w:szCs w:val="22"/>
        </w:rPr>
        <w:t>o</w:t>
      </w:r>
      <w:r w:rsidR="001215DB" w:rsidRPr="00562CFA">
        <w:rPr>
          <w:rFonts w:ascii="Cambria" w:hAnsi="Cambria" w:cs="Courier New"/>
          <w:i/>
          <w:sz w:val="22"/>
          <w:szCs w:val="22"/>
        </w:rPr>
        <w:t>rganizacje antydopingowe</w:t>
      </w:r>
      <w:r w:rsidRPr="00562CFA">
        <w:rPr>
          <w:rFonts w:ascii="Cambria" w:hAnsi="Cambria" w:cs="Courier New"/>
          <w:i/>
          <w:sz w:val="22"/>
          <w:szCs w:val="22"/>
        </w:rPr>
        <w:t>, lub nakładać dodatkowe ograniczen</w:t>
      </w:r>
      <w:r w:rsidR="002D29C3" w:rsidRPr="00562CFA">
        <w:rPr>
          <w:rFonts w:ascii="Cambria" w:hAnsi="Cambria" w:cs="Courier New"/>
          <w:i/>
          <w:sz w:val="22"/>
          <w:szCs w:val="22"/>
        </w:rPr>
        <w:t>ia wykraczające poza niniejszy m</w:t>
      </w:r>
      <w:r w:rsidRPr="00562CFA">
        <w:rPr>
          <w:rFonts w:ascii="Cambria" w:hAnsi="Cambria" w:cs="Courier New"/>
          <w:i/>
          <w:sz w:val="22"/>
          <w:szCs w:val="22"/>
        </w:rPr>
        <w:t xml:space="preserve">iędzynarodowy standard. W takich przypadkach </w:t>
      </w:r>
      <w:r w:rsidR="002D29C3" w:rsidRPr="00562CFA">
        <w:rPr>
          <w:rFonts w:ascii="Cambria" w:hAnsi="Cambria" w:cs="Courier New"/>
          <w:i/>
          <w:sz w:val="22"/>
          <w:szCs w:val="22"/>
        </w:rPr>
        <w:t>o</w:t>
      </w:r>
      <w:r w:rsidR="001215DB" w:rsidRPr="00562CFA">
        <w:rPr>
          <w:rFonts w:ascii="Cambria" w:hAnsi="Cambria" w:cs="Courier New"/>
          <w:i/>
          <w:sz w:val="22"/>
          <w:szCs w:val="22"/>
        </w:rPr>
        <w:t>rganizacje antydopingowe</w:t>
      </w:r>
      <w:r w:rsidR="0086109D" w:rsidRPr="00562CFA">
        <w:rPr>
          <w:rFonts w:ascii="Cambria" w:hAnsi="Cambria" w:cs="Courier New"/>
          <w:i/>
          <w:sz w:val="22"/>
          <w:szCs w:val="22"/>
        </w:rPr>
        <w:t xml:space="preserve"> </w:t>
      </w:r>
      <w:r w:rsidRPr="00562CFA">
        <w:rPr>
          <w:rFonts w:ascii="Cambria" w:hAnsi="Cambria" w:cs="Courier New"/>
          <w:i/>
          <w:sz w:val="22"/>
          <w:szCs w:val="22"/>
        </w:rPr>
        <w:t>będą musiały przestrzegać obowiązujących przepisów prawa oraz regulacji dotyczących ochrony danych]</w:t>
      </w:r>
      <w:r w:rsidR="00D83EB2" w:rsidRPr="00562CFA">
        <w:rPr>
          <w:rFonts w:ascii="Cambria" w:hAnsi="Cambria" w:cs="Courier New"/>
          <w:i/>
          <w:sz w:val="22"/>
          <w:szCs w:val="22"/>
        </w:rPr>
        <w:t>.</w:t>
      </w:r>
    </w:p>
    <w:p w:rsidR="00B16C0C" w:rsidRPr="00562CFA" w:rsidRDefault="00B16C0C" w:rsidP="004B122C">
      <w:pPr>
        <w:pStyle w:val="Zwykytekst"/>
        <w:spacing w:line="276" w:lineRule="auto"/>
        <w:rPr>
          <w:rFonts w:ascii="Cambria" w:hAnsi="Cambria" w:cs="Courier New"/>
          <w:sz w:val="22"/>
          <w:szCs w:val="22"/>
        </w:rPr>
      </w:pPr>
    </w:p>
    <w:p w:rsidR="004933B2" w:rsidRPr="00562CFA" w:rsidRDefault="004C3BDC" w:rsidP="004B122C">
      <w:pPr>
        <w:pStyle w:val="Zwykytekst"/>
        <w:spacing w:line="276" w:lineRule="auto"/>
        <w:ind w:left="567" w:hanging="567"/>
        <w:outlineLvl w:val="0"/>
        <w:rPr>
          <w:rFonts w:ascii="Cambria" w:hAnsi="Cambria" w:cs="Courier New"/>
          <w:b/>
          <w:sz w:val="22"/>
          <w:szCs w:val="22"/>
        </w:rPr>
      </w:pPr>
      <w:bookmarkStart w:id="33" w:name="_Toc405629107"/>
      <w:r w:rsidRPr="00562CFA">
        <w:rPr>
          <w:rFonts w:ascii="Cambria" w:hAnsi="Cambria" w:cs="Courier New"/>
          <w:b/>
          <w:sz w:val="22"/>
          <w:szCs w:val="22"/>
        </w:rPr>
        <w:t xml:space="preserve">5.0 </w:t>
      </w:r>
      <w:r w:rsidR="000C322E" w:rsidRPr="00562CFA">
        <w:rPr>
          <w:rFonts w:ascii="Cambria" w:hAnsi="Cambria" w:cs="Courier New"/>
          <w:b/>
          <w:sz w:val="22"/>
          <w:szCs w:val="22"/>
        </w:rPr>
        <w:tab/>
      </w:r>
      <w:r w:rsidR="00A4337C" w:rsidRPr="00562CFA">
        <w:rPr>
          <w:rFonts w:ascii="Cambria" w:hAnsi="Cambria" w:cs="Courier New"/>
          <w:b/>
          <w:sz w:val="22"/>
          <w:szCs w:val="22"/>
        </w:rPr>
        <w:t>Przetwarzanie odpowiednich i proporcjonalnych danych osobowych</w:t>
      </w:r>
      <w:bookmarkEnd w:id="33"/>
    </w:p>
    <w:p w:rsidR="00A4337C" w:rsidRPr="00562CFA" w:rsidRDefault="00A4337C" w:rsidP="004B122C">
      <w:pPr>
        <w:pStyle w:val="Zwykytekst"/>
        <w:spacing w:line="276" w:lineRule="auto"/>
        <w:rPr>
          <w:rFonts w:ascii="Cambria" w:hAnsi="Cambria" w:cs="Courier New"/>
          <w:sz w:val="22"/>
          <w:szCs w:val="22"/>
        </w:rPr>
      </w:pPr>
    </w:p>
    <w:p w:rsidR="00A4337C" w:rsidRPr="00562CFA" w:rsidRDefault="00A4337C" w:rsidP="004B122C">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5.1</w:t>
      </w:r>
      <w:r w:rsidRPr="00562CFA">
        <w:rPr>
          <w:rFonts w:ascii="Cambria" w:hAnsi="Cambria" w:cs="Courier New"/>
          <w:sz w:val="22"/>
          <w:szCs w:val="22"/>
        </w:rPr>
        <w:t xml:space="preserve"> </w:t>
      </w:r>
      <w:r w:rsidR="000C322E"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pr</w:t>
      </w:r>
      <w:r w:rsidR="00E73BD5" w:rsidRPr="00562CFA">
        <w:rPr>
          <w:rFonts w:ascii="Cambria" w:hAnsi="Cambria" w:cs="Courier New"/>
          <w:sz w:val="22"/>
          <w:szCs w:val="22"/>
        </w:rPr>
        <w:t xml:space="preserve">zetwarzają dane </w:t>
      </w:r>
      <w:r w:rsidRPr="00562CFA">
        <w:rPr>
          <w:rFonts w:ascii="Cambria" w:hAnsi="Cambria" w:cs="Courier New"/>
          <w:sz w:val="22"/>
          <w:szCs w:val="22"/>
        </w:rPr>
        <w:t>osobowe</w:t>
      </w:r>
      <w:r w:rsidR="00E73BD5" w:rsidRPr="00562CFA">
        <w:rPr>
          <w:rFonts w:ascii="Cambria" w:hAnsi="Cambria" w:cs="Courier New"/>
          <w:sz w:val="22"/>
          <w:szCs w:val="22"/>
        </w:rPr>
        <w:t xml:space="preserve"> wyłącznie, gdy jest to </w:t>
      </w:r>
      <w:r w:rsidR="00CD6E9A" w:rsidRPr="00562CFA">
        <w:rPr>
          <w:rFonts w:ascii="Cambria" w:hAnsi="Cambria" w:cs="Courier New"/>
          <w:sz w:val="22"/>
          <w:szCs w:val="22"/>
        </w:rPr>
        <w:t>niezbędne i </w:t>
      </w:r>
      <w:r w:rsidRPr="00562CFA">
        <w:rPr>
          <w:rFonts w:ascii="Cambria" w:hAnsi="Cambria" w:cs="Courier New"/>
          <w:sz w:val="22"/>
          <w:szCs w:val="22"/>
        </w:rPr>
        <w:t xml:space="preserve">właściwe </w:t>
      </w:r>
      <w:r w:rsidR="00E73BD5" w:rsidRPr="00562CFA">
        <w:rPr>
          <w:rFonts w:ascii="Cambria" w:hAnsi="Cambria" w:cs="Courier New"/>
          <w:sz w:val="22"/>
          <w:szCs w:val="22"/>
        </w:rPr>
        <w:t xml:space="preserve">do </w:t>
      </w:r>
      <w:r w:rsidRPr="00562CFA">
        <w:rPr>
          <w:rFonts w:ascii="Cambria" w:hAnsi="Cambria" w:cs="Courier New"/>
          <w:sz w:val="22"/>
          <w:szCs w:val="22"/>
        </w:rPr>
        <w:t>pr</w:t>
      </w:r>
      <w:r w:rsidR="00E73BD5" w:rsidRPr="00562CFA">
        <w:rPr>
          <w:rFonts w:ascii="Cambria" w:hAnsi="Cambria" w:cs="Courier New"/>
          <w:sz w:val="22"/>
          <w:szCs w:val="22"/>
        </w:rPr>
        <w:t xml:space="preserve">owadzenia przez nie działań antydopingowych w </w:t>
      </w:r>
      <w:r w:rsidRPr="00562CFA">
        <w:rPr>
          <w:rFonts w:ascii="Cambria" w:hAnsi="Cambria" w:cs="Courier New"/>
          <w:sz w:val="22"/>
          <w:szCs w:val="22"/>
        </w:rPr>
        <w:t xml:space="preserve">ramach </w:t>
      </w:r>
      <w:r w:rsidR="002237D8" w:rsidRPr="00562CFA">
        <w:rPr>
          <w:rFonts w:ascii="Cambria" w:hAnsi="Cambria" w:cs="Courier New"/>
          <w:sz w:val="22"/>
          <w:szCs w:val="22"/>
        </w:rPr>
        <w:t>Kodeksu</w:t>
      </w:r>
      <w:r w:rsidRPr="00562CFA">
        <w:rPr>
          <w:rFonts w:ascii="Cambria" w:hAnsi="Cambria" w:cs="Courier New"/>
          <w:sz w:val="22"/>
          <w:szCs w:val="22"/>
        </w:rPr>
        <w:t xml:space="preserve"> i</w:t>
      </w:r>
      <w:r w:rsidR="00713D34" w:rsidRPr="00562CFA">
        <w:rPr>
          <w:rFonts w:ascii="Cambria" w:hAnsi="Cambria" w:cs="Courier New"/>
          <w:sz w:val="22"/>
          <w:szCs w:val="22"/>
        </w:rPr>
        <w:t> </w:t>
      </w:r>
      <w:r w:rsidRPr="00562CFA">
        <w:rPr>
          <w:rFonts w:ascii="Cambria" w:hAnsi="Cambria" w:cs="Courier New"/>
          <w:sz w:val="22"/>
          <w:szCs w:val="22"/>
        </w:rPr>
        <w:t>międzynarodow</w:t>
      </w:r>
      <w:r w:rsidR="00E73BD5" w:rsidRPr="00562CFA">
        <w:rPr>
          <w:rFonts w:ascii="Cambria" w:hAnsi="Cambria" w:cs="Courier New"/>
          <w:sz w:val="22"/>
          <w:szCs w:val="22"/>
        </w:rPr>
        <w:t xml:space="preserve">ych </w:t>
      </w:r>
      <w:r w:rsidRPr="00562CFA">
        <w:rPr>
          <w:rFonts w:ascii="Cambria" w:hAnsi="Cambria" w:cs="Courier New"/>
          <w:sz w:val="22"/>
          <w:szCs w:val="22"/>
        </w:rPr>
        <w:t>standard</w:t>
      </w:r>
      <w:r w:rsidR="00E73BD5" w:rsidRPr="00562CFA">
        <w:rPr>
          <w:rFonts w:ascii="Cambria" w:hAnsi="Cambria" w:cs="Courier New"/>
          <w:sz w:val="22"/>
          <w:szCs w:val="22"/>
        </w:rPr>
        <w:t>ach</w:t>
      </w:r>
      <w:r w:rsidRPr="00562CFA">
        <w:rPr>
          <w:rFonts w:ascii="Cambria" w:hAnsi="Cambria" w:cs="Courier New"/>
          <w:sz w:val="22"/>
          <w:szCs w:val="22"/>
        </w:rPr>
        <w:t xml:space="preserve"> lub </w:t>
      </w:r>
      <w:r w:rsidR="00E73BD5" w:rsidRPr="00562CFA">
        <w:rPr>
          <w:rFonts w:ascii="Cambria" w:hAnsi="Cambria" w:cs="Courier New"/>
          <w:sz w:val="22"/>
          <w:szCs w:val="22"/>
        </w:rPr>
        <w:t xml:space="preserve">zgodnie z innymi wymaganiami </w:t>
      </w:r>
      <w:r w:rsidRPr="00562CFA">
        <w:rPr>
          <w:rFonts w:ascii="Cambria" w:hAnsi="Cambria" w:cs="Courier New"/>
          <w:sz w:val="22"/>
          <w:szCs w:val="22"/>
        </w:rPr>
        <w:t>obowiązujące</w:t>
      </w:r>
      <w:r w:rsidR="00E73BD5" w:rsidRPr="00562CFA">
        <w:rPr>
          <w:rFonts w:ascii="Cambria" w:hAnsi="Cambria" w:cs="Courier New"/>
          <w:sz w:val="22"/>
          <w:szCs w:val="22"/>
        </w:rPr>
        <w:t>go</w:t>
      </w:r>
      <w:r w:rsidRPr="00562CFA">
        <w:rPr>
          <w:rFonts w:ascii="Cambria" w:hAnsi="Cambria" w:cs="Courier New"/>
          <w:sz w:val="22"/>
          <w:szCs w:val="22"/>
        </w:rPr>
        <w:t xml:space="preserve"> praw</w:t>
      </w:r>
      <w:r w:rsidR="00E73BD5" w:rsidRPr="00562CFA">
        <w:rPr>
          <w:rFonts w:ascii="Cambria" w:hAnsi="Cambria" w:cs="Courier New"/>
          <w:sz w:val="22"/>
          <w:szCs w:val="22"/>
        </w:rPr>
        <w:t>a</w:t>
      </w:r>
      <w:r w:rsidRPr="00562CFA">
        <w:rPr>
          <w:rFonts w:ascii="Cambria" w:hAnsi="Cambria" w:cs="Courier New"/>
          <w:sz w:val="22"/>
          <w:szCs w:val="22"/>
        </w:rPr>
        <w:t xml:space="preserve">, rozporządzenia lub obowiązkowego procesu sądowego, </w:t>
      </w:r>
      <w:r w:rsidR="00E73BD5" w:rsidRPr="00562CFA">
        <w:rPr>
          <w:rFonts w:ascii="Cambria" w:hAnsi="Cambria" w:cs="Courier New"/>
          <w:sz w:val="22"/>
          <w:szCs w:val="22"/>
        </w:rPr>
        <w:t xml:space="preserve">pod warunkiem, że takie przetwarzanie nie jest </w:t>
      </w:r>
      <w:r w:rsidR="00CD6E9A" w:rsidRPr="00562CFA">
        <w:rPr>
          <w:rFonts w:ascii="Cambria" w:hAnsi="Cambria" w:cs="Courier New"/>
          <w:sz w:val="22"/>
          <w:szCs w:val="22"/>
        </w:rPr>
        <w:t>sprzeczne z </w:t>
      </w:r>
      <w:r w:rsidRPr="00562CFA">
        <w:rPr>
          <w:rFonts w:ascii="Cambria" w:hAnsi="Cambria" w:cs="Courier New"/>
          <w:sz w:val="22"/>
          <w:szCs w:val="22"/>
        </w:rPr>
        <w:t>obowiązującym prawem ochrony danych i prywatności.</w:t>
      </w:r>
    </w:p>
    <w:p w:rsidR="00713D34" w:rsidRPr="00562CFA" w:rsidRDefault="00713D34" w:rsidP="004B122C">
      <w:pPr>
        <w:pStyle w:val="Zwykytekst"/>
        <w:tabs>
          <w:tab w:val="left" w:pos="567"/>
        </w:tabs>
        <w:spacing w:line="276" w:lineRule="auto"/>
        <w:jc w:val="both"/>
        <w:rPr>
          <w:rFonts w:ascii="Cambria" w:hAnsi="Cambria" w:cs="Courier New"/>
          <w:b/>
          <w:sz w:val="22"/>
          <w:szCs w:val="22"/>
        </w:rPr>
      </w:pPr>
    </w:p>
    <w:p w:rsidR="00E73BD5" w:rsidRPr="00562CFA" w:rsidRDefault="00E73BD5" w:rsidP="004B122C">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lastRenderedPageBreak/>
        <w:t>5.2</w:t>
      </w:r>
      <w:r w:rsidRPr="00562CFA">
        <w:rPr>
          <w:rFonts w:ascii="Cambria" w:hAnsi="Cambria" w:cs="Courier New"/>
          <w:sz w:val="22"/>
          <w:szCs w:val="22"/>
        </w:rPr>
        <w:t xml:space="preserve"> </w:t>
      </w:r>
      <w:r w:rsidR="000C322E"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nie przetwarzają</w:t>
      </w:r>
      <w:r w:rsidR="000C322E" w:rsidRPr="00562CFA">
        <w:rPr>
          <w:rFonts w:ascii="Cambria" w:hAnsi="Cambria" w:cs="Courier New"/>
          <w:sz w:val="22"/>
          <w:szCs w:val="22"/>
        </w:rPr>
        <w:t xml:space="preserve"> d</w:t>
      </w:r>
      <w:r w:rsidRPr="00562CFA">
        <w:rPr>
          <w:rFonts w:ascii="Cambria" w:hAnsi="Cambria" w:cs="Courier New"/>
          <w:sz w:val="22"/>
          <w:szCs w:val="22"/>
        </w:rPr>
        <w:t>anych osobowych, które są nieistotne lub niepotrzebne w kontekście prowadzonych przez ni</w:t>
      </w:r>
      <w:r w:rsidR="002D29C3" w:rsidRPr="00562CFA">
        <w:rPr>
          <w:rFonts w:ascii="Cambria" w:hAnsi="Cambria" w:cs="Courier New"/>
          <w:sz w:val="22"/>
          <w:szCs w:val="22"/>
        </w:rPr>
        <w:t>e</w:t>
      </w:r>
      <w:r w:rsidRPr="00562CFA">
        <w:rPr>
          <w:rFonts w:ascii="Cambria" w:hAnsi="Cambria" w:cs="Courier New"/>
          <w:sz w:val="22"/>
          <w:szCs w:val="22"/>
        </w:rPr>
        <w:t xml:space="preserve"> działań antydopingowych</w:t>
      </w:r>
      <w:r w:rsidR="002D29C3" w:rsidRPr="00562CFA">
        <w:rPr>
          <w:rFonts w:ascii="Cambria" w:hAnsi="Cambria" w:cs="Courier New"/>
          <w:sz w:val="22"/>
          <w:szCs w:val="22"/>
        </w:rPr>
        <w:t xml:space="preserve"> określonych w </w:t>
      </w:r>
      <w:r w:rsidRPr="00562CFA">
        <w:rPr>
          <w:rFonts w:ascii="Cambria" w:hAnsi="Cambria" w:cs="Courier New"/>
          <w:sz w:val="22"/>
          <w:szCs w:val="22"/>
        </w:rPr>
        <w:t>Artykule 5.1.</w:t>
      </w:r>
    </w:p>
    <w:p w:rsidR="00E73BD5" w:rsidRPr="00562CFA" w:rsidRDefault="00E73BD5" w:rsidP="004B122C">
      <w:pPr>
        <w:pStyle w:val="Zwykytekst"/>
        <w:spacing w:line="276" w:lineRule="auto"/>
        <w:rPr>
          <w:rFonts w:ascii="Cambria" w:hAnsi="Cambria" w:cs="Courier New"/>
          <w:sz w:val="22"/>
          <w:szCs w:val="22"/>
        </w:rPr>
      </w:pPr>
    </w:p>
    <w:p w:rsidR="00E73BD5" w:rsidRPr="00562CFA" w:rsidRDefault="00E73BD5" w:rsidP="004B122C">
      <w:pPr>
        <w:pStyle w:val="Zwykytekst"/>
        <w:spacing w:line="276" w:lineRule="auto"/>
        <w:jc w:val="both"/>
        <w:rPr>
          <w:rFonts w:ascii="Cambria" w:hAnsi="Cambria" w:cs="Courier New"/>
          <w:i/>
          <w:sz w:val="22"/>
          <w:szCs w:val="22"/>
        </w:rPr>
      </w:pPr>
      <w:r w:rsidRPr="00562CFA">
        <w:rPr>
          <w:rFonts w:ascii="Cambria" w:hAnsi="Cambria" w:cs="Courier New"/>
          <w:i/>
          <w:sz w:val="22"/>
          <w:szCs w:val="22"/>
        </w:rPr>
        <w:t xml:space="preserve">[5.2 </w:t>
      </w:r>
      <w:r w:rsidR="004B122C" w:rsidRPr="00562CFA">
        <w:rPr>
          <w:rFonts w:ascii="Cambria" w:hAnsi="Cambria" w:cs="Courier New"/>
          <w:i/>
          <w:sz w:val="22"/>
          <w:szCs w:val="22"/>
        </w:rPr>
        <w:t>Komentarz</w:t>
      </w:r>
      <w:r w:rsidRPr="00562CFA">
        <w:rPr>
          <w:rFonts w:ascii="Cambria" w:hAnsi="Cambria" w:cs="Courier New"/>
          <w:i/>
          <w:sz w:val="22"/>
          <w:szCs w:val="22"/>
        </w:rPr>
        <w:t xml:space="preserve">: </w:t>
      </w:r>
      <w:r w:rsidR="001215DB" w:rsidRPr="00562CFA">
        <w:rPr>
          <w:rFonts w:ascii="Cambria" w:hAnsi="Cambria" w:cs="Courier New"/>
          <w:i/>
          <w:sz w:val="22"/>
          <w:szCs w:val="22"/>
        </w:rPr>
        <w:t>Organizacje antydopingowe</w:t>
      </w:r>
      <w:r w:rsidR="0086109D" w:rsidRPr="00562CFA">
        <w:rPr>
          <w:rFonts w:ascii="Cambria" w:hAnsi="Cambria" w:cs="Courier New"/>
          <w:i/>
          <w:sz w:val="22"/>
          <w:szCs w:val="22"/>
        </w:rPr>
        <w:t xml:space="preserve"> </w:t>
      </w:r>
      <w:r w:rsidRPr="00562CFA">
        <w:rPr>
          <w:rFonts w:ascii="Cambria" w:hAnsi="Cambria" w:cs="Courier New"/>
          <w:i/>
          <w:sz w:val="22"/>
          <w:szCs w:val="22"/>
        </w:rPr>
        <w:t>bada</w:t>
      </w:r>
      <w:r w:rsidR="00546AEA" w:rsidRPr="00562CFA">
        <w:rPr>
          <w:rFonts w:ascii="Cambria" w:hAnsi="Cambria" w:cs="Courier New"/>
          <w:i/>
          <w:sz w:val="22"/>
          <w:szCs w:val="22"/>
        </w:rPr>
        <w:t>ją</w:t>
      </w:r>
      <w:r w:rsidRPr="00562CFA">
        <w:rPr>
          <w:rFonts w:ascii="Cambria" w:hAnsi="Cambria" w:cs="Courier New"/>
          <w:i/>
          <w:sz w:val="22"/>
          <w:szCs w:val="22"/>
        </w:rPr>
        <w:t xml:space="preserve"> różne konteksty, w których przetwarzają </w:t>
      </w:r>
      <w:r w:rsidR="000C322E" w:rsidRPr="00562CFA">
        <w:rPr>
          <w:rFonts w:ascii="Cambria" w:hAnsi="Cambria" w:cs="Courier New"/>
          <w:i/>
          <w:sz w:val="22"/>
          <w:szCs w:val="22"/>
        </w:rPr>
        <w:t>d</w:t>
      </w:r>
      <w:r w:rsidR="00546AEA" w:rsidRPr="00562CFA">
        <w:rPr>
          <w:rFonts w:ascii="Cambria" w:hAnsi="Cambria" w:cs="Courier New"/>
          <w:i/>
          <w:sz w:val="22"/>
          <w:szCs w:val="22"/>
        </w:rPr>
        <w:t xml:space="preserve">ane </w:t>
      </w:r>
      <w:r w:rsidRPr="00562CFA">
        <w:rPr>
          <w:rFonts w:ascii="Cambria" w:hAnsi="Cambria" w:cs="Courier New"/>
          <w:i/>
          <w:sz w:val="22"/>
          <w:szCs w:val="22"/>
        </w:rPr>
        <w:t xml:space="preserve">osobowe, aby </w:t>
      </w:r>
      <w:r w:rsidR="000C322E" w:rsidRPr="00562CFA">
        <w:rPr>
          <w:rFonts w:ascii="Cambria" w:hAnsi="Cambria" w:cs="Courier New"/>
          <w:i/>
          <w:sz w:val="22"/>
          <w:szCs w:val="22"/>
        </w:rPr>
        <w:t>d</w:t>
      </w:r>
      <w:r w:rsidR="00546AEA" w:rsidRPr="00562CFA">
        <w:rPr>
          <w:rFonts w:ascii="Cambria" w:hAnsi="Cambria" w:cs="Courier New"/>
          <w:i/>
          <w:sz w:val="22"/>
          <w:szCs w:val="22"/>
        </w:rPr>
        <w:t xml:space="preserve">ane osobowe w każdym przypadku były </w:t>
      </w:r>
      <w:r w:rsidRPr="00562CFA">
        <w:rPr>
          <w:rFonts w:ascii="Cambria" w:hAnsi="Cambria" w:cs="Courier New"/>
          <w:i/>
          <w:sz w:val="22"/>
          <w:szCs w:val="22"/>
        </w:rPr>
        <w:t>przetwarzane</w:t>
      </w:r>
      <w:r w:rsidR="00CD6E9A" w:rsidRPr="00562CFA">
        <w:rPr>
          <w:rFonts w:ascii="Cambria" w:hAnsi="Cambria" w:cs="Courier New"/>
          <w:i/>
          <w:sz w:val="22"/>
          <w:szCs w:val="22"/>
        </w:rPr>
        <w:t xml:space="preserve"> w celu spełnienia jednego z </w:t>
      </w:r>
      <w:r w:rsidRPr="00562CFA">
        <w:rPr>
          <w:rFonts w:ascii="Cambria" w:hAnsi="Cambria" w:cs="Courier New"/>
          <w:i/>
          <w:sz w:val="22"/>
          <w:szCs w:val="22"/>
        </w:rPr>
        <w:t>celów określonych w Artyku</w:t>
      </w:r>
      <w:r w:rsidR="00546AEA" w:rsidRPr="00562CFA">
        <w:rPr>
          <w:rFonts w:ascii="Cambria" w:hAnsi="Cambria" w:cs="Courier New"/>
          <w:i/>
          <w:sz w:val="22"/>
          <w:szCs w:val="22"/>
        </w:rPr>
        <w:t xml:space="preserve">le </w:t>
      </w:r>
      <w:r w:rsidRPr="00562CFA">
        <w:rPr>
          <w:rFonts w:ascii="Cambria" w:hAnsi="Cambria" w:cs="Courier New"/>
          <w:i/>
          <w:sz w:val="22"/>
          <w:szCs w:val="22"/>
        </w:rPr>
        <w:t xml:space="preserve">5.1. W przypadku gdy </w:t>
      </w:r>
      <w:r w:rsidR="002D29C3" w:rsidRPr="00562CFA">
        <w:rPr>
          <w:rFonts w:ascii="Cambria" w:hAnsi="Cambria" w:cs="Courier New"/>
          <w:i/>
          <w:sz w:val="22"/>
          <w:szCs w:val="22"/>
        </w:rPr>
        <w:t>o</w:t>
      </w:r>
      <w:r w:rsidR="001215DB" w:rsidRPr="00562CFA">
        <w:rPr>
          <w:rFonts w:ascii="Cambria" w:hAnsi="Cambria" w:cs="Courier New"/>
          <w:i/>
          <w:sz w:val="22"/>
          <w:szCs w:val="22"/>
        </w:rPr>
        <w:t>rganizacje antydopingowe</w:t>
      </w:r>
      <w:r w:rsidR="0086109D" w:rsidRPr="00562CFA">
        <w:rPr>
          <w:rFonts w:ascii="Cambria" w:hAnsi="Cambria" w:cs="Courier New"/>
          <w:i/>
          <w:sz w:val="22"/>
          <w:szCs w:val="22"/>
        </w:rPr>
        <w:t xml:space="preserve"> </w:t>
      </w:r>
      <w:r w:rsidRPr="00562CFA">
        <w:rPr>
          <w:rFonts w:ascii="Cambria" w:hAnsi="Cambria" w:cs="Courier New"/>
          <w:i/>
          <w:sz w:val="22"/>
          <w:szCs w:val="22"/>
        </w:rPr>
        <w:t xml:space="preserve">nie </w:t>
      </w:r>
      <w:r w:rsidR="00546AEA" w:rsidRPr="00562CFA">
        <w:rPr>
          <w:rFonts w:ascii="Cambria" w:hAnsi="Cambria" w:cs="Courier New"/>
          <w:i/>
          <w:sz w:val="22"/>
          <w:szCs w:val="22"/>
        </w:rPr>
        <w:t>mają pewności, czy przetwarzanie jest konieczne</w:t>
      </w:r>
      <w:r w:rsidRPr="00562CFA">
        <w:rPr>
          <w:rFonts w:ascii="Cambria" w:hAnsi="Cambria" w:cs="Courier New"/>
          <w:i/>
          <w:sz w:val="22"/>
          <w:szCs w:val="22"/>
        </w:rPr>
        <w:t xml:space="preserve">, powstrzymują się od </w:t>
      </w:r>
      <w:r w:rsidR="000C02C2" w:rsidRPr="00562CFA">
        <w:rPr>
          <w:rFonts w:ascii="Cambria" w:hAnsi="Cambria" w:cs="Courier New"/>
          <w:i/>
          <w:sz w:val="22"/>
          <w:szCs w:val="22"/>
        </w:rPr>
        <w:t xml:space="preserve">przetwarzania </w:t>
      </w:r>
      <w:r w:rsidR="000C322E" w:rsidRPr="00562CFA">
        <w:rPr>
          <w:rFonts w:ascii="Cambria" w:hAnsi="Cambria" w:cs="Courier New"/>
          <w:i/>
          <w:sz w:val="22"/>
          <w:szCs w:val="22"/>
        </w:rPr>
        <w:t>d</w:t>
      </w:r>
      <w:r w:rsidR="00546AEA" w:rsidRPr="00562CFA">
        <w:rPr>
          <w:rFonts w:ascii="Cambria" w:hAnsi="Cambria" w:cs="Courier New"/>
          <w:i/>
          <w:sz w:val="22"/>
          <w:szCs w:val="22"/>
        </w:rPr>
        <w:t>anych osobowych</w:t>
      </w:r>
      <w:r w:rsidRPr="00562CFA">
        <w:rPr>
          <w:rFonts w:ascii="Cambria" w:hAnsi="Cambria" w:cs="Courier New"/>
          <w:i/>
          <w:sz w:val="22"/>
          <w:szCs w:val="22"/>
        </w:rPr>
        <w:t>]</w:t>
      </w:r>
      <w:r w:rsidR="00713D34" w:rsidRPr="00562CFA">
        <w:rPr>
          <w:rFonts w:ascii="Cambria" w:hAnsi="Cambria" w:cs="Courier New"/>
          <w:i/>
          <w:sz w:val="22"/>
          <w:szCs w:val="22"/>
        </w:rPr>
        <w:t>.</w:t>
      </w:r>
    </w:p>
    <w:p w:rsidR="004933B2" w:rsidRPr="00562CFA" w:rsidRDefault="004933B2" w:rsidP="004B122C">
      <w:pPr>
        <w:pStyle w:val="Zwykytekst"/>
        <w:spacing w:line="276" w:lineRule="auto"/>
        <w:rPr>
          <w:rFonts w:ascii="Cambria" w:hAnsi="Cambria" w:cs="Courier New"/>
          <w:sz w:val="22"/>
          <w:szCs w:val="22"/>
        </w:rPr>
      </w:pPr>
    </w:p>
    <w:p w:rsidR="00546AEA" w:rsidRPr="00562CFA" w:rsidRDefault="00546AEA" w:rsidP="004B122C">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5.3</w:t>
      </w:r>
      <w:r w:rsidRPr="00562CFA">
        <w:rPr>
          <w:rFonts w:ascii="Cambria" w:hAnsi="Cambria" w:cs="Courier New"/>
          <w:sz w:val="22"/>
          <w:szCs w:val="22"/>
        </w:rPr>
        <w:t xml:space="preserve"> </w:t>
      </w:r>
      <w:r w:rsidR="000C322E" w:rsidRPr="00562CFA">
        <w:rPr>
          <w:rFonts w:ascii="Cambria" w:hAnsi="Cambria" w:cs="Courier New"/>
          <w:sz w:val="22"/>
          <w:szCs w:val="22"/>
        </w:rPr>
        <w:tab/>
      </w:r>
      <w:r w:rsidRPr="00562CFA">
        <w:rPr>
          <w:rFonts w:ascii="Cambria" w:hAnsi="Cambria" w:cs="Courier New"/>
          <w:sz w:val="22"/>
          <w:szCs w:val="22"/>
        </w:rPr>
        <w:t xml:space="preserve">W szczególności, z wyjątkiem, jak inaczej wymaga </w:t>
      </w:r>
      <w:r w:rsidR="002237D8" w:rsidRPr="00562CFA">
        <w:rPr>
          <w:rFonts w:ascii="Cambria" w:hAnsi="Cambria" w:cs="Courier New"/>
          <w:sz w:val="22"/>
          <w:szCs w:val="22"/>
        </w:rPr>
        <w:t>Kodeks</w:t>
      </w:r>
      <w:r w:rsidR="001215DB" w:rsidRPr="00562CFA">
        <w:rPr>
          <w:rFonts w:ascii="Cambria" w:hAnsi="Cambria" w:cs="Courier New"/>
          <w:sz w:val="22"/>
          <w:szCs w:val="22"/>
        </w:rPr>
        <w:t xml:space="preserve"> </w:t>
      </w:r>
      <w:r w:rsidRPr="00562CFA">
        <w:rPr>
          <w:rFonts w:ascii="Cambria" w:hAnsi="Cambria" w:cs="Courier New"/>
          <w:sz w:val="22"/>
          <w:szCs w:val="22"/>
        </w:rPr>
        <w:t>lub jak wyraźnie wymaga prawo:</w:t>
      </w:r>
    </w:p>
    <w:p w:rsidR="00546AEA" w:rsidRPr="00562CFA" w:rsidRDefault="00546AEA" w:rsidP="004B122C">
      <w:pPr>
        <w:pStyle w:val="Zwykytekst"/>
        <w:spacing w:line="276" w:lineRule="auto"/>
        <w:rPr>
          <w:rFonts w:ascii="Cambria" w:hAnsi="Cambria" w:cs="Courier New"/>
          <w:sz w:val="22"/>
          <w:szCs w:val="22"/>
        </w:rPr>
      </w:pPr>
    </w:p>
    <w:p w:rsidR="00546AEA" w:rsidRPr="00562CFA" w:rsidRDefault="00546AEA" w:rsidP="004B122C">
      <w:pPr>
        <w:pStyle w:val="Zwykytekst"/>
        <w:tabs>
          <w:tab w:val="left" w:pos="993"/>
        </w:tabs>
        <w:spacing w:line="276" w:lineRule="auto"/>
        <w:ind w:left="567"/>
        <w:jc w:val="both"/>
        <w:rPr>
          <w:rFonts w:ascii="Cambria" w:hAnsi="Cambria" w:cs="Courier New"/>
          <w:sz w:val="22"/>
          <w:szCs w:val="22"/>
        </w:rPr>
      </w:pPr>
      <w:r w:rsidRPr="00562CFA">
        <w:rPr>
          <w:rFonts w:ascii="Cambria" w:hAnsi="Cambria" w:cs="Courier New"/>
          <w:sz w:val="22"/>
          <w:szCs w:val="22"/>
        </w:rPr>
        <w:t xml:space="preserve">a. </w:t>
      </w:r>
      <w:r w:rsidR="000C322E"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przetwarzające</w:t>
      </w:r>
      <w:r w:rsidR="000C322E" w:rsidRPr="00562CFA">
        <w:rPr>
          <w:rFonts w:ascii="Cambria" w:hAnsi="Cambria" w:cs="Courier New"/>
          <w:sz w:val="22"/>
          <w:szCs w:val="22"/>
        </w:rPr>
        <w:t xml:space="preserve"> d</w:t>
      </w:r>
      <w:r w:rsidRPr="00562CFA">
        <w:rPr>
          <w:rFonts w:ascii="Cambria" w:hAnsi="Cambria" w:cs="Courier New"/>
          <w:sz w:val="22"/>
          <w:szCs w:val="22"/>
        </w:rPr>
        <w:t>ane osobowe (</w:t>
      </w:r>
      <w:r w:rsidR="000C322E" w:rsidRPr="00562CFA">
        <w:rPr>
          <w:rFonts w:ascii="Cambria" w:hAnsi="Cambria" w:cs="Courier New"/>
          <w:sz w:val="22"/>
          <w:szCs w:val="22"/>
        </w:rPr>
        <w:t>także</w:t>
      </w:r>
      <w:r w:rsidRPr="00562CFA">
        <w:rPr>
          <w:rFonts w:ascii="Cambria" w:hAnsi="Cambria" w:cs="Courier New"/>
          <w:sz w:val="22"/>
          <w:szCs w:val="22"/>
        </w:rPr>
        <w:t xml:space="preserve"> przetwarza</w:t>
      </w:r>
      <w:r w:rsidR="000C322E" w:rsidRPr="00562CFA">
        <w:rPr>
          <w:rFonts w:ascii="Cambria" w:hAnsi="Cambria" w:cs="Courier New"/>
          <w:sz w:val="22"/>
          <w:szCs w:val="22"/>
        </w:rPr>
        <w:t>jąc</w:t>
      </w:r>
      <w:r w:rsidR="002D29C3" w:rsidRPr="00562CFA">
        <w:rPr>
          <w:rFonts w:ascii="Cambria" w:hAnsi="Cambria" w:cs="Courier New"/>
          <w:sz w:val="22"/>
          <w:szCs w:val="22"/>
        </w:rPr>
        <w:t>e</w:t>
      </w:r>
      <w:r w:rsidR="000C322E" w:rsidRPr="00562CFA">
        <w:rPr>
          <w:rFonts w:ascii="Cambria" w:hAnsi="Cambria" w:cs="Courier New"/>
          <w:sz w:val="22"/>
          <w:szCs w:val="22"/>
        </w:rPr>
        <w:t xml:space="preserve"> </w:t>
      </w:r>
      <w:r w:rsidRPr="00562CFA">
        <w:rPr>
          <w:rFonts w:ascii="Cambria" w:hAnsi="Cambria" w:cs="Courier New"/>
          <w:sz w:val="22"/>
          <w:szCs w:val="22"/>
        </w:rPr>
        <w:t>wrażliw</w:t>
      </w:r>
      <w:r w:rsidR="000C322E" w:rsidRPr="00562CFA">
        <w:rPr>
          <w:rFonts w:ascii="Cambria" w:hAnsi="Cambria" w:cs="Courier New"/>
          <w:sz w:val="22"/>
          <w:szCs w:val="22"/>
        </w:rPr>
        <w:t>e</w:t>
      </w:r>
      <w:r w:rsidRPr="00562CFA">
        <w:rPr>
          <w:rFonts w:ascii="Cambria" w:hAnsi="Cambria" w:cs="Courier New"/>
          <w:sz w:val="22"/>
          <w:szCs w:val="22"/>
        </w:rPr>
        <w:t xml:space="preserve"> </w:t>
      </w:r>
      <w:r w:rsidR="000C322E" w:rsidRPr="00562CFA">
        <w:rPr>
          <w:rFonts w:ascii="Cambria" w:hAnsi="Cambria" w:cs="Courier New"/>
          <w:sz w:val="22"/>
          <w:szCs w:val="22"/>
        </w:rPr>
        <w:t>d</w:t>
      </w:r>
      <w:r w:rsidR="0086109D" w:rsidRPr="00562CFA">
        <w:rPr>
          <w:rFonts w:ascii="Cambria" w:hAnsi="Cambria" w:cs="Courier New"/>
          <w:sz w:val="22"/>
          <w:szCs w:val="22"/>
        </w:rPr>
        <w:t>an</w:t>
      </w:r>
      <w:r w:rsidR="000C322E" w:rsidRPr="00562CFA">
        <w:rPr>
          <w:rFonts w:ascii="Cambria" w:hAnsi="Cambria" w:cs="Courier New"/>
          <w:sz w:val="22"/>
          <w:szCs w:val="22"/>
        </w:rPr>
        <w:t>e</w:t>
      </w:r>
      <w:r w:rsidR="0086109D" w:rsidRPr="00562CFA">
        <w:rPr>
          <w:rFonts w:ascii="Cambria" w:hAnsi="Cambria" w:cs="Courier New"/>
          <w:sz w:val="22"/>
          <w:szCs w:val="22"/>
        </w:rPr>
        <w:t xml:space="preserve"> osobow</w:t>
      </w:r>
      <w:r w:rsidR="000C322E" w:rsidRPr="00562CFA">
        <w:rPr>
          <w:rFonts w:ascii="Cambria" w:hAnsi="Cambria" w:cs="Courier New"/>
          <w:sz w:val="22"/>
          <w:szCs w:val="22"/>
        </w:rPr>
        <w:t>e</w:t>
      </w:r>
      <w:r w:rsidR="0086109D" w:rsidRPr="00562CFA">
        <w:rPr>
          <w:rFonts w:ascii="Cambria" w:hAnsi="Cambria" w:cs="Courier New"/>
          <w:sz w:val="22"/>
          <w:szCs w:val="22"/>
        </w:rPr>
        <w:t xml:space="preserve"> </w:t>
      </w:r>
      <w:r w:rsidRPr="00562CFA">
        <w:rPr>
          <w:rFonts w:ascii="Cambria" w:hAnsi="Cambria" w:cs="Courier New"/>
          <w:sz w:val="22"/>
          <w:szCs w:val="22"/>
        </w:rPr>
        <w:t>dotycząc</w:t>
      </w:r>
      <w:r w:rsidR="000C322E" w:rsidRPr="00562CFA">
        <w:rPr>
          <w:rFonts w:ascii="Cambria" w:hAnsi="Cambria" w:cs="Courier New"/>
          <w:sz w:val="22"/>
          <w:szCs w:val="22"/>
        </w:rPr>
        <w:t>e</w:t>
      </w:r>
      <w:r w:rsidRPr="00562CFA">
        <w:rPr>
          <w:rFonts w:ascii="Cambria" w:hAnsi="Cambria" w:cs="Courier New"/>
          <w:sz w:val="22"/>
          <w:szCs w:val="22"/>
        </w:rPr>
        <w:t xml:space="preserve"> </w:t>
      </w:r>
      <w:r w:rsidR="00F01D05" w:rsidRPr="00562CFA">
        <w:rPr>
          <w:rFonts w:ascii="Cambria" w:hAnsi="Cambria" w:cs="Courier New"/>
          <w:sz w:val="22"/>
          <w:szCs w:val="22"/>
        </w:rPr>
        <w:t>zawodnik</w:t>
      </w:r>
      <w:r w:rsidR="000C322E" w:rsidRPr="00562CFA">
        <w:rPr>
          <w:rFonts w:ascii="Cambria" w:hAnsi="Cambria" w:cs="Courier New"/>
          <w:sz w:val="22"/>
          <w:szCs w:val="22"/>
        </w:rPr>
        <w:t>ów</w:t>
      </w:r>
      <w:r w:rsidRPr="00562CFA">
        <w:rPr>
          <w:rFonts w:ascii="Cambria" w:hAnsi="Cambria" w:cs="Courier New"/>
          <w:sz w:val="22"/>
          <w:szCs w:val="22"/>
        </w:rPr>
        <w:t xml:space="preserve"> i przetwarza</w:t>
      </w:r>
      <w:r w:rsidR="000C322E" w:rsidRPr="00562CFA">
        <w:rPr>
          <w:rFonts w:ascii="Cambria" w:hAnsi="Cambria" w:cs="Courier New"/>
          <w:sz w:val="22"/>
          <w:szCs w:val="22"/>
        </w:rPr>
        <w:t>jąc</w:t>
      </w:r>
      <w:r w:rsidR="002D29C3" w:rsidRPr="00562CFA">
        <w:rPr>
          <w:rFonts w:ascii="Cambria" w:hAnsi="Cambria" w:cs="Courier New"/>
          <w:sz w:val="22"/>
          <w:szCs w:val="22"/>
        </w:rPr>
        <w:t>e</w:t>
      </w:r>
      <w:r w:rsidRPr="00562CFA">
        <w:rPr>
          <w:rFonts w:ascii="Cambria" w:hAnsi="Cambria" w:cs="Courier New"/>
          <w:sz w:val="22"/>
          <w:szCs w:val="22"/>
        </w:rPr>
        <w:t xml:space="preserve"> niewrażliw</w:t>
      </w:r>
      <w:r w:rsidR="000C322E" w:rsidRPr="00562CFA">
        <w:rPr>
          <w:rFonts w:ascii="Cambria" w:hAnsi="Cambria" w:cs="Courier New"/>
          <w:sz w:val="22"/>
          <w:szCs w:val="22"/>
        </w:rPr>
        <w:t>e</w:t>
      </w:r>
      <w:r w:rsidRPr="00562CFA">
        <w:rPr>
          <w:rFonts w:ascii="Cambria" w:hAnsi="Cambria" w:cs="Courier New"/>
          <w:sz w:val="22"/>
          <w:szCs w:val="22"/>
        </w:rPr>
        <w:t xml:space="preserve"> </w:t>
      </w:r>
      <w:r w:rsidR="000C322E" w:rsidRPr="00562CFA">
        <w:rPr>
          <w:rFonts w:ascii="Cambria" w:hAnsi="Cambria" w:cs="Courier New"/>
          <w:sz w:val="22"/>
          <w:szCs w:val="22"/>
        </w:rPr>
        <w:t>d</w:t>
      </w:r>
      <w:r w:rsidR="0086109D" w:rsidRPr="00562CFA">
        <w:rPr>
          <w:rFonts w:ascii="Cambria" w:hAnsi="Cambria" w:cs="Courier New"/>
          <w:sz w:val="22"/>
          <w:szCs w:val="22"/>
        </w:rPr>
        <w:t>an</w:t>
      </w:r>
      <w:r w:rsidR="000C322E" w:rsidRPr="00562CFA">
        <w:rPr>
          <w:rFonts w:ascii="Cambria" w:hAnsi="Cambria" w:cs="Courier New"/>
          <w:sz w:val="22"/>
          <w:szCs w:val="22"/>
        </w:rPr>
        <w:t>e</w:t>
      </w:r>
      <w:r w:rsidR="0086109D" w:rsidRPr="00562CFA">
        <w:rPr>
          <w:rFonts w:ascii="Cambria" w:hAnsi="Cambria" w:cs="Courier New"/>
          <w:sz w:val="22"/>
          <w:szCs w:val="22"/>
        </w:rPr>
        <w:t xml:space="preserve"> osobow</w:t>
      </w:r>
      <w:r w:rsidR="000C322E" w:rsidRPr="00562CFA">
        <w:rPr>
          <w:rFonts w:ascii="Cambria" w:hAnsi="Cambria" w:cs="Courier New"/>
          <w:sz w:val="22"/>
          <w:szCs w:val="22"/>
        </w:rPr>
        <w:t>e</w:t>
      </w:r>
      <w:r w:rsidR="0086109D" w:rsidRPr="00562CFA">
        <w:rPr>
          <w:rFonts w:ascii="Cambria" w:hAnsi="Cambria" w:cs="Courier New"/>
          <w:sz w:val="22"/>
          <w:szCs w:val="22"/>
        </w:rPr>
        <w:t xml:space="preserve"> </w:t>
      </w:r>
      <w:r w:rsidRPr="00562CFA">
        <w:rPr>
          <w:rFonts w:ascii="Cambria" w:hAnsi="Cambria" w:cs="Courier New"/>
          <w:sz w:val="22"/>
          <w:szCs w:val="22"/>
        </w:rPr>
        <w:t>związan</w:t>
      </w:r>
      <w:r w:rsidR="000C322E" w:rsidRPr="00562CFA">
        <w:rPr>
          <w:rFonts w:ascii="Cambria" w:hAnsi="Cambria" w:cs="Courier New"/>
          <w:sz w:val="22"/>
          <w:szCs w:val="22"/>
        </w:rPr>
        <w:t>e</w:t>
      </w:r>
      <w:r w:rsidRPr="00562CFA">
        <w:rPr>
          <w:rFonts w:ascii="Cambria" w:hAnsi="Cambria" w:cs="Courier New"/>
          <w:sz w:val="22"/>
          <w:szCs w:val="22"/>
        </w:rPr>
        <w:t xml:space="preserve"> z uczestnikami </w:t>
      </w:r>
      <w:r w:rsidR="000C322E" w:rsidRPr="00562CFA">
        <w:rPr>
          <w:rFonts w:ascii="Cambria" w:hAnsi="Cambria" w:cs="Courier New"/>
          <w:sz w:val="22"/>
          <w:szCs w:val="22"/>
        </w:rPr>
        <w:t>i </w:t>
      </w:r>
      <w:r w:rsidRPr="00562CFA">
        <w:rPr>
          <w:rFonts w:ascii="Cambria" w:hAnsi="Cambria" w:cs="Courier New"/>
          <w:sz w:val="22"/>
          <w:szCs w:val="22"/>
        </w:rPr>
        <w:t xml:space="preserve">potencjalnie innymi </w:t>
      </w:r>
      <w:r w:rsidR="000C322E" w:rsidRPr="00562CFA">
        <w:rPr>
          <w:rFonts w:ascii="Cambria" w:hAnsi="Cambria" w:cs="Courier New"/>
          <w:sz w:val="22"/>
          <w:szCs w:val="22"/>
        </w:rPr>
        <w:t>os</w:t>
      </w:r>
      <w:r w:rsidR="001215DB" w:rsidRPr="00562CFA">
        <w:rPr>
          <w:rFonts w:ascii="Cambria" w:hAnsi="Cambria" w:cs="Courier New"/>
          <w:sz w:val="22"/>
          <w:szCs w:val="22"/>
        </w:rPr>
        <w:t>oba</w:t>
      </w:r>
      <w:r w:rsidRPr="00562CFA">
        <w:rPr>
          <w:rFonts w:ascii="Cambria" w:hAnsi="Cambria" w:cs="Courier New"/>
          <w:sz w:val="22"/>
          <w:szCs w:val="22"/>
        </w:rPr>
        <w:t xml:space="preserve">mi) w celu ustalenia, czy stosowanie lub posiadanie przez </w:t>
      </w:r>
      <w:r w:rsidR="002237D8" w:rsidRPr="00562CFA">
        <w:rPr>
          <w:rFonts w:ascii="Cambria" w:hAnsi="Cambria" w:cs="Courier New"/>
          <w:sz w:val="22"/>
          <w:szCs w:val="22"/>
        </w:rPr>
        <w:t xml:space="preserve">zawodnika </w:t>
      </w:r>
      <w:r w:rsidRPr="00562CFA">
        <w:rPr>
          <w:rFonts w:ascii="Cambria" w:hAnsi="Cambria" w:cs="Courier New"/>
          <w:sz w:val="22"/>
          <w:szCs w:val="22"/>
        </w:rPr>
        <w:t xml:space="preserve">zabronionej substancji lub metody jest ściśle ograniczone do uzasadnionych i udokumentowanych celów terapeutycznych przetwarzają tylko </w:t>
      </w:r>
      <w:r w:rsidR="000C322E" w:rsidRPr="00562CFA">
        <w:rPr>
          <w:rFonts w:ascii="Cambria" w:hAnsi="Cambria" w:cs="Courier New"/>
          <w:sz w:val="22"/>
          <w:szCs w:val="22"/>
        </w:rPr>
        <w:t>d</w:t>
      </w:r>
      <w:r w:rsidR="0000395F" w:rsidRPr="00562CFA">
        <w:rPr>
          <w:rFonts w:ascii="Cambria" w:hAnsi="Cambria" w:cs="Courier New"/>
          <w:sz w:val="22"/>
          <w:szCs w:val="22"/>
        </w:rPr>
        <w:t>ane</w:t>
      </w:r>
      <w:r w:rsidRPr="00562CFA">
        <w:rPr>
          <w:rFonts w:ascii="Cambria" w:hAnsi="Cambria" w:cs="Courier New"/>
          <w:sz w:val="22"/>
          <w:szCs w:val="22"/>
        </w:rPr>
        <w:t xml:space="preserve"> osobowe potrzebne do takiego ustalenia zgodnie z wymogami </w:t>
      </w:r>
      <w:r w:rsidR="000C02C2" w:rsidRPr="00562CFA">
        <w:rPr>
          <w:rFonts w:ascii="Cambria" w:hAnsi="Cambria" w:cs="Courier New"/>
          <w:sz w:val="22"/>
          <w:szCs w:val="22"/>
        </w:rPr>
        <w:t xml:space="preserve">Międzynarodowego standardu </w:t>
      </w:r>
      <w:r w:rsidR="00713D34" w:rsidRPr="00562CFA">
        <w:rPr>
          <w:rFonts w:ascii="Cambria" w:hAnsi="Cambria" w:cs="Courier New"/>
          <w:sz w:val="22"/>
          <w:szCs w:val="22"/>
        </w:rPr>
        <w:t xml:space="preserve">wyłączeń </w:t>
      </w:r>
      <w:r w:rsidRPr="00562CFA">
        <w:rPr>
          <w:rFonts w:ascii="Cambria" w:hAnsi="Cambria" w:cs="Courier New"/>
          <w:sz w:val="22"/>
          <w:szCs w:val="22"/>
        </w:rPr>
        <w:t xml:space="preserve">dla </w:t>
      </w:r>
      <w:r w:rsidR="00713D34" w:rsidRPr="00562CFA">
        <w:rPr>
          <w:rFonts w:ascii="Cambria" w:hAnsi="Cambria" w:cs="Courier New"/>
          <w:sz w:val="22"/>
          <w:szCs w:val="22"/>
        </w:rPr>
        <w:t xml:space="preserve">celów </w:t>
      </w:r>
      <w:r w:rsidRPr="00562CFA">
        <w:rPr>
          <w:rFonts w:ascii="Cambria" w:hAnsi="Cambria" w:cs="Courier New"/>
          <w:sz w:val="22"/>
          <w:szCs w:val="22"/>
        </w:rPr>
        <w:t>terapeutycznych.</w:t>
      </w:r>
    </w:p>
    <w:p w:rsidR="00546AEA" w:rsidRPr="00562CFA" w:rsidRDefault="00546AEA" w:rsidP="004B122C">
      <w:pPr>
        <w:pStyle w:val="Zwykytekst"/>
        <w:tabs>
          <w:tab w:val="left" w:pos="993"/>
        </w:tabs>
        <w:spacing w:line="276" w:lineRule="auto"/>
        <w:ind w:left="567"/>
        <w:rPr>
          <w:rFonts w:ascii="Cambria" w:hAnsi="Cambria" w:cs="Courier New"/>
          <w:sz w:val="22"/>
          <w:szCs w:val="22"/>
        </w:rPr>
      </w:pPr>
    </w:p>
    <w:p w:rsidR="00546AEA" w:rsidRPr="00562CFA" w:rsidRDefault="00546AEA" w:rsidP="004B122C">
      <w:pPr>
        <w:pStyle w:val="Zwykytekst"/>
        <w:tabs>
          <w:tab w:val="left" w:pos="993"/>
        </w:tabs>
        <w:spacing w:line="276" w:lineRule="auto"/>
        <w:ind w:left="567"/>
        <w:jc w:val="both"/>
        <w:rPr>
          <w:rFonts w:ascii="Cambria" w:hAnsi="Cambria" w:cs="Courier New"/>
          <w:sz w:val="22"/>
          <w:szCs w:val="22"/>
        </w:rPr>
      </w:pPr>
      <w:r w:rsidRPr="00562CFA">
        <w:rPr>
          <w:rFonts w:ascii="Cambria" w:hAnsi="Cambria" w:cs="Courier New"/>
          <w:sz w:val="22"/>
          <w:szCs w:val="22"/>
        </w:rPr>
        <w:t xml:space="preserve">b. </w:t>
      </w:r>
      <w:r w:rsidR="000C322E"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00517E5C" w:rsidRPr="00562CFA">
        <w:rPr>
          <w:rFonts w:ascii="Cambria" w:hAnsi="Cambria" w:cs="Courier New"/>
          <w:sz w:val="22"/>
          <w:szCs w:val="22"/>
        </w:rPr>
        <w:t>przetwarzające</w:t>
      </w:r>
      <w:r w:rsidR="00990117" w:rsidRPr="00562CFA">
        <w:rPr>
          <w:rFonts w:ascii="Cambria" w:hAnsi="Cambria" w:cs="Courier New"/>
          <w:sz w:val="22"/>
          <w:szCs w:val="22"/>
        </w:rPr>
        <w:t xml:space="preserve"> d</w:t>
      </w:r>
      <w:r w:rsidR="00517E5C" w:rsidRPr="00562CFA">
        <w:rPr>
          <w:rFonts w:ascii="Cambria" w:hAnsi="Cambria" w:cs="Courier New"/>
          <w:sz w:val="22"/>
          <w:szCs w:val="22"/>
        </w:rPr>
        <w:t xml:space="preserve">ane </w:t>
      </w:r>
      <w:r w:rsidRPr="00562CFA">
        <w:rPr>
          <w:rFonts w:ascii="Cambria" w:hAnsi="Cambria" w:cs="Courier New"/>
          <w:sz w:val="22"/>
          <w:szCs w:val="22"/>
        </w:rPr>
        <w:t xml:space="preserve">osobowe </w:t>
      </w:r>
      <w:r w:rsidR="00517E5C" w:rsidRPr="00562CFA">
        <w:rPr>
          <w:rFonts w:ascii="Cambria" w:hAnsi="Cambria" w:cs="Courier New"/>
          <w:sz w:val="22"/>
          <w:szCs w:val="22"/>
        </w:rPr>
        <w:t xml:space="preserve">dotyczące </w:t>
      </w:r>
      <w:r w:rsidR="002D29C3" w:rsidRPr="00562CFA">
        <w:rPr>
          <w:rFonts w:ascii="Cambria" w:hAnsi="Cambria" w:cs="Courier New"/>
          <w:sz w:val="22"/>
          <w:szCs w:val="22"/>
        </w:rPr>
        <w:t>u</w:t>
      </w:r>
      <w:r w:rsidRPr="00562CFA">
        <w:rPr>
          <w:rFonts w:ascii="Cambria" w:hAnsi="Cambria" w:cs="Courier New"/>
          <w:sz w:val="22"/>
          <w:szCs w:val="22"/>
        </w:rPr>
        <w:t>czestników</w:t>
      </w:r>
      <w:r w:rsidR="00CD6E9A" w:rsidRPr="00562CFA">
        <w:rPr>
          <w:rFonts w:ascii="Cambria" w:hAnsi="Cambria" w:cs="Courier New"/>
          <w:sz w:val="22"/>
          <w:szCs w:val="22"/>
        </w:rPr>
        <w:t xml:space="preserve"> i </w:t>
      </w:r>
      <w:r w:rsidRPr="00562CFA">
        <w:rPr>
          <w:rFonts w:ascii="Cambria" w:hAnsi="Cambria" w:cs="Courier New"/>
          <w:sz w:val="22"/>
          <w:szCs w:val="22"/>
        </w:rPr>
        <w:t>inn</w:t>
      </w:r>
      <w:r w:rsidR="00517E5C" w:rsidRPr="00562CFA">
        <w:rPr>
          <w:rFonts w:ascii="Cambria" w:hAnsi="Cambria" w:cs="Courier New"/>
          <w:sz w:val="22"/>
          <w:szCs w:val="22"/>
        </w:rPr>
        <w:t>ych</w:t>
      </w:r>
      <w:r w:rsidRPr="00562CFA">
        <w:rPr>
          <w:rFonts w:ascii="Cambria" w:hAnsi="Cambria" w:cs="Courier New"/>
          <w:sz w:val="22"/>
          <w:szCs w:val="22"/>
        </w:rPr>
        <w:t xml:space="preserve"> os</w:t>
      </w:r>
      <w:r w:rsidR="00517E5C" w:rsidRPr="00562CFA">
        <w:rPr>
          <w:rFonts w:ascii="Cambria" w:hAnsi="Cambria" w:cs="Courier New"/>
          <w:sz w:val="22"/>
          <w:szCs w:val="22"/>
        </w:rPr>
        <w:t>ó</w:t>
      </w:r>
      <w:r w:rsidR="00990117" w:rsidRPr="00562CFA">
        <w:rPr>
          <w:rFonts w:ascii="Cambria" w:hAnsi="Cambria" w:cs="Courier New"/>
          <w:sz w:val="22"/>
          <w:szCs w:val="22"/>
        </w:rPr>
        <w:t>b w </w:t>
      </w:r>
      <w:r w:rsidRPr="00562CFA">
        <w:rPr>
          <w:rFonts w:ascii="Cambria" w:hAnsi="Cambria" w:cs="Courier New"/>
          <w:sz w:val="22"/>
          <w:szCs w:val="22"/>
        </w:rPr>
        <w:t>celu wykonania badania, przetwarza</w:t>
      </w:r>
      <w:r w:rsidR="00517E5C" w:rsidRPr="00562CFA">
        <w:rPr>
          <w:rFonts w:ascii="Cambria" w:hAnsi="Cambria" w:cs="Courier New"/>
          <w:sz w:val="22"/>
          <w:szCs w:val="22"/>
        </w:rPr>
        <w:t xml:space="preserve">ją </w:t>
      </w:r>
      <w:r w:rsidRPr="00562CFA">
        <w:rPr>
          <w:rFonts w:ascii="Cambria" w:hAnsi="Cambria" w:cs="Courier New"/>
          <w:sz w:val="22"/>
          <w:szCs w:val="22"/>
        </w:rPr>
        <w:t xml:space="preserve">tylko </w:t>
      </w:r>
      <w:r w:rsidR="00990117" w:rsidRPr="00562CFA">
        <w:rPr>
          <w:rFonts w:ascii="Cambria" w:hAnsi="Cambria" w:cs="Courier New"/>
          <w:sz w:val="22"/>
          <w:szCs w:val="22"/>
        </w:rPr>
        <w:t xml:space="preserve">dane </w:t>
      </w:r>
      <w:r w:rsidRPr="00562CFA">
        <w:rPr>
          <w:rFonts w:ascii="Cambria" w:hAnsi="Cambria" w:cs="Courier New"/>
          <w:sz w:val="22"/>
          <w:szCs w:val="22"/>
        </w:rPr>
        <w:t>osobowe (w tym dan</w:t>
      </w:r>
      <w:r w:rsidR="00517E5C" w:rsidRPr="00562CFA">
        <w:rPr>
          <w:rFonts w:ascii="Cambria" w:hAnsi="Cambria" w:cs="Courier New"/>
          <w:sz w:val="22"/>
          <w:szCs w:val="22"/>
        </w:rPr>
        <w:t>e</w:t>
      </w:r>
      <w:r w:rsidR="00713D34" w:rsidRPr="00562CFA">
        <w:rPr>
          <w:rFonts w:ascii="Cambria" w:hAnsi="Cambria" w:cs="Courier New"/>
          <w:sz w:val="22"/>
          <w:szCs w:val="22"/>
        </w:rPr>
        <w:t xml:space="preserve"> o </w:t>
      </w:r>
      <w:r w:rsidRPr="00562CFA">
        <w:rPr>
          <w:rFonts w:ascii="Cambria" w:hAnsi="Cambria" w:cs="Courier New"/>
          <w:sz w:val="22"/>
          <w:szCs w:val="22"/>
        </w:rPr>
        <w:t>miejscu pobytu</w:t>
      </w:r>
      <w:r w:rsidR="00713D34" w:rsidRPr="00562CFA">
        <w:rPr>
          <w:rFonts w:ascii="Cambria" w:hAnsi="Cambria" w:cs="Courier New"/>
          <w:sz w:val="22"/>
          <w:szCs w:val="22"/>
        </w:rPr>
        <w:t xml:space="preserve"> i wykluczenia dla celów terapeutycznych</w:t>
      </w:r>
      <w:r w:rsidRPr="00562CFA">
        <w:rPr>
          <w:rFonts w:ascii="Cambria" w:hAnsi="Cambria" w:cs="Courier New"/>
          <w:sz w:val="22"/>
          <w:szCs w:val="22"/>
        </w:rPr>
        <w:t>) niezbędne do pr</w:t>
      </w:r>
      <w:r w:rsidR="00517E5C" w:rsidRPr="00562CFA">
        <w:rPr>
          <w:rFonts w:ascii="Cambria" w:hAnsi="Cambria" w:cs="Courier New"/>
          <w:sz w:val="22"/>
          <w:szCs w:val="22"/>
        </w:rPr>
        <w:t xml:space="preserve">zeprowadzenia </w:t>
      </w:r>
      <w:r w:rsidR="002237D8" w:rsidRPr="00562CFA">
        <w:rPr>
          <w:rFonts w:ascii="Cambria" w:hAnsi="Cambria" w:cs="Courier New"/>
          <w:sz w:val="22"/>
          <w:szCs w:val="22"/>
        </w:rPr>
        <w:t>badań</w:t>
      </w:r>
      <w:r w:rsidRPr="00562CFA">
        <w:rPr>
          <w:rFonts w:ascii="Cambria" w:hAnsi="Cambria" w:cs="Courier New"/>
          <w:sz w:val="22"/>
          <w:szCs w:val="22"/>
        </w:rPr>
        <w:t xml:space="preserve"> (np. </w:t>
      </w:r>
      <w:r w:rsidR="00517E5C" w:rsidRPr="00562CFA">
        <w:rPr>
          <w:rFonts w:ascii="Cambria" w:hAnsi="Cambria" w:cs="Courier New"/>
          <w:sz w:val="22"/>
          <w:szCs w:val="22"/>
        </w:rPr>
        <w:t xml:space="preserve">planowanie rozkładu </w:t>
      </w:r>
      <w:r w:rsidR="002237D8" w:rsidRPr="00562CFA">
        <w:rPr>
          <w:rFonts w:ascii="Cambria" w:hAnsi="Cambria" w:cs="Courier New"/>
          <w:sz w:val="22"/>
          <w:szCs w:val="22"/>
        </w:rPr>
        <w:t>badań</w:t>
      </w:r>
      <w:r w:rsidRPr="00562CFA">
        <w:rPr>
          <w:rFonts w:ascii="Cambria" w:hAnsi="Cambria" w:cs="Courier New"/>
          <w:sz w:val="22"/>
          <w:szCs w:val="22"/>
        </w:rPr>
        <w:t xml:space="preserve">, pobieranie próbek, </w:t>
      </w:r>
      <w:r w:rsidR="00517E5C" w:rsidRPr="00562CFA">
        <w:rPr>
          <w:rFonts w:ascii="Cambria" w:hAnsi="Cambria" w:cs="Courier New"/>
          <w:sz w:val="22"/>
          <w:szCs w:val="22"/>
        </w:rPr>
        <w:t>postępowanie z próbkami</w:t>
      </w:r>
      <w:r w:rsidR="00990117" w:rsidRPr="00562CFA">
        <w:rPr>
          <w:rFonts w:ascii="Cambria" w:hAnsi="Cambria" w:cs="Courier New"/>
          <w:sz w:val="22"/>
          <w:szCs w:val="22"/>
        </w:rPr>
        <w:t xml:space="preserve"> i </w:t>
      </w:r>
      <w:r w:rsidRPr="00562CFA">
        <w:rPr>
          <w:rFonts w:ascii="Cambria" w:hAnsi="Cambria" w:cs="Courier New"/>
          <w:sz w:val="22"/>
          <w:szCs w:val="22"/>
        </w:rPr>
        <w:t>transport próbek do laboratorium</w:t>
      </w:r>
      <w:r w:rsidR="00713D34" w:rsidRPr="00562CFA">
        <w:rPr>
          <w:rFonts w:ascii="Cambria" w:hAnsi="Cambria" w:cs="Courier New"/>
          <w:sz w:val="22"/>
          <w:szCs w:val="22"/>
        </w:rPr>
        <w:t xml:space="preserve"> lub podobne sprawy</w:t>
      </w:r>
      <w:r w:rsidRPr="00562CFA">
        <w:rPr>
          <w:rFonts w:ascii="Cambria" w:hAnsi="Cambria" w:cs="Courier New"/>
          <w:sz w:val="22"/>
          <w:szCs w:val="22"/>
        </w:rPr>
        <w:t>) zg</w:t>
      </w:r>
      <w:r w:rsidR="00713D34" w:rsidRPr="00562CFA">
        <w:rPr>
          <w:rFonts w:ascii="Cambria" w:hAnsi="Cambria" w:cs="Courier New"/>
          <w:sz w:val="22"/>
          <w:szCs w:val="22"/>
        </w:rPr>
        <w:t>odnie z</w:t>
      </w:r>
      <w:r w:rsidR="00796E11">
        <w:rPr>
          <w:rFonts w:ascii="Cambria" w:hAnsi="Cambria" w:cs="Courier New"/>
          <w:sz w:val="22"/>
          <w:szCs w:val="22"/>
        </w:rPr>
        <w:t xml:space="preserve"> </w:t>
      </w:r>
      <w:r w:rsidR="002237D8" w:rsidRPr="00562CFA">
        <w:rPr>
          <w:rFonts w:ascii="Cambria" w:hAnsi="Cambria" w:cs="Courier New"/>
          <w:sz w:val="22"/>
          <w:szCs w:val="22"/>
        </w:rPr>
        <w:t>Kodeks</w:t>
      </w:r>
      <w:r w:rsidR="00517E5C" w:rsidRPr="00562CFA">
        <w:rPr>
          <w:rFonts w:ascii="Cambria" w:hAnsi="Cambria" w:cs="Courier New"/>
          <w:sz w:val="22"/>
          <w:szCs w:val="22"/>
        </w:rPr>
        <w:t>em</w:t>
      </w:r>
      <w:r w:rsidR="00713D34" w:rsidRPr="00562CFA">
        <w:rPr>
          <w:rFonts w:ascii="Cambria" w:hAnsi="Cambria" w:cs="Courier New"/>
          <w:sz w:val="22"/>
          <w:szCs w:val="22"/>
        </w:rPr>
        <w:t xml:space="preserve"> </w:t>
      </w:r>
      <w:r w:rsidRPr="00562CFA">
        <w:rPr>
          <w:rFonts w:ascii="Cambria" w:hAnsi="Cambria" w:cs="Courier New"/>
          <w:sz w:val="22"/>
          <w:szCs w:val="22"/>
        </w:rPr>
        <w:t>lub Międzynarodowy</w:t>
      </w:r>
      <w:r w:rsidR="00517E5C" w:rsidRPr="00562CFA">
        <w:rPr>
          <w:rFonts w:ascii="Cambria" w:hAnsi="Cambria" w:cs="Courier New"/>
          <w:sz w:val="22"/>
          <w:szCs w:val="22"/>
        </w:rPr>
        <w:t>m</w:t>
      </w:r>
      <w:r w:rsidRPr="00562CFA">
        <w:rPr>
          <w:rFonts w:ascii="Cambria" w:hAnsi="Cambria" w:cs="Courier New"/>
          <w:sz w:val="22"/>
          <w:szCs w:val="22"/>
        </w:rPr>
        <w:t xml:space="preserve"> </w:t>
      </w:r>
      <w:r w:rsidR="00517E5C" w:rsidRPr="00562CFA">
        <w:rPr>
          <w:rFonts w:ascii="Cambria" w:hAnsi="Cambria" w:cs="Courier New"/>
          <w:sz w:val="22"/>
          <w:szCs w:val="22"/>
        </w:rPr>
        <w:t>s</w:t>
      </w:r>
      <w:r w:rsidRPr="00562CFA">
        <w:rPr>
          <w:rFonts w:ascii="Cambria" w:hAnsi="Cambria" w:cs="Courier New"/>
          <w:sz w:val="22"/>
          <w:szCs w:val="22"/>
        </w:rPr>
        <w:t>tandard</w:t>
      </w:r>
      <w:r w:rsidR="00990117" w:rsidRPr="00562CFA">
        <w:rPr>
          <w:rFonts w:ascii="Cambria" w:hAnsi="Cambria" w:cs="Courier New"/>
          <w:sz w:val="22"/>
          <w:szCs w:val="22"/>
        </w:rPr>
        <w:t>em</w:t>
      </w:r>
      <w:r w:rsidRPr="00562CFA">
        <w:rPr>
          <w:rFonts w:ascii="Cambria" w:hAnsi="Cambria" w:cs="Courier New"/>
          <w:sz w:val="22"/>
          <w:szCs w:val="22"/>
        </w:rPr>
        <w:t xml:space="preserve"> </w:t>
      </w:r>
      <w:r w:rsidR="002237D8" w:rsidRPr="00562CFA">
        <w:rPr>
          <w:rFonts w:ascii="Cambria" w:hAnsi="Cambria" w:cs="Courier New"/>
          <w:sz w:val="22"/>
          <w:szCs w:val="22"/>
        </w:rPr>
        <w:t>badań</w:t>
      </w:r>
      <w:r w:rsidR="00713D34" w:rsidRPr="00562CFA">
        <w:rPr>
          <w:rFonts w:ascii="Cambria" w:hAnsi="Cambria" w:cs="Courier New"/>
          <w:sz w:val="22"/>
          <w:szCs w:val="22"/>
        </w:rPr>
        <w:t xml:space="preserve"> i śledztw</w:t>
      </w:r>
      <w:r w:rsidRPr="00562CFA">
        <w:rPr>
          <w:rFonts w:ascii="Cambria" w:hAnsi="Cambria" w:cs="Courier New"/>
          <w:sz w:val="22"/>
          <w:szCs w:val="22"/>
        </w:rPr>
        <w:t>.</w:t>
      </w:r>
    </w:p>
    <w:p w:rsidR="00546AEA" w:rsidRPr="00562CFA" w:rsidRDefault="00546AEA" w:rsidP="004B122C">
      <w:pPr>
        <w:pStyle w:val="Zwykytekst"/>
        <w:tabs>
          <w:tab w:val="left" w:pos="993"/>
        </w:tabs>
        <w:spacing w:line="276" w:lineRule="auto"/>
        <w:ind w:left="567"/>
        <w:rPr>
          <w:rFonts w:ascii="Cambria" w:hAnsi="Cambria" w:cs="Courier New"/>
          <w:sz w:val="22"/>
          <w:szCs w:val="22"/>
        </w:rPr>
      </w:pPr>
    </w:p>
    <w:p w:rsidR="00517E5C" w:rsidRPr="00562CFA" w:rsidRDefault="00517E5C" w:rsidP="004B122C">
      <w:pPr>
        <w:pStyle w:val="Zwykytekst"/>
        <w:tabs>
          <w:tab w:val="left" w:pos="993"/>
        </w:tabs>
        <w:spacing w:line="276" w:lineRule="auto"/>
        <w:ind w:left="567"/>
        <w:jc w:val="both"/>
        <w:rPr>
          <w:rFonts w:ascii="Cambria" w:hAnsi="Cambria" w:cs="Courier New"/>
          <w:sz w:val="22"/>
          <w:szCs w:val="22"/>
        </w:rPr>
      </w:pPr>
      <w:r w:rsidRPr="00562CFA">
        <w:rPr>
          <w:rFonts w:ascii="Cambria" w:hAnsi="Cambria" w:cs="Courier New"/>
          <w:sz w:val="22"/>
          <w:szCs w:val="22"/>
        </w:rPr>
        <w:t xml:space="preserve">c. </w:t>
      </w:r>
      <w:r w:rsidR="00990117"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przetwarzające</w:t>
      </w:r>
      <w:r w:rsidR="00990117" w:rsidRPr="00562CFA">
        <w:rPr>
          <w:rFonts w:ascii="Cambria" w:hAnsi="Cambria" w:cs="Courier New"/>
          <w:sz w:val="22"/>
          <w:szCs w:val="22"/>
        </w:rPr>
        <w:t xml:space="preserve"> d</w:t>
      </w:r>
      <w:r w:rsidRPr="00562CFA">
        <w:rPr>
          <w:rFonts w:ascii="Cambria" w:hAnsi="Cambria" w:cs="Courier New"/>
          <w:sz w:val="22"/>
          <w:szCs w:val="22"/>
        </w:rPr>
        <w:t xml:space="preserve">ane osobowe dotyczące </w:t>
      </w:r>
      <w:r w:rsidR="002D29C3" w:rsidRPr="00562CFA">
        <w:rPr>
          <w:rFonts w:ascii="Cambria" w:hAnsi="Cambria" w:cs="Courier New"/>
          <w:sz w:val="22"/>
          <w:szCs w:val="22"/>
        </w:rPr>
        <w:t>u</w:t>
      </w:r>
      <w:r w:rsidRPr="00562CFA">
        <w:rPr>
          <w:rFonts w:ascii="Cambria" w:hAnsi="Cambria" w:cs="Courier New"/>
          <w:sz w:val="22"/>
          <w:szCs w:val="22"/>
        </w:rPr>
        <w:t>czestników</w:t>
      </w:r>
      <w:r w:rsidR="00CD6E9A" w:rsidRPr="00562CFA">
        <w:rPr>
          <w:rFonts w:ascii="Cambria" w:hAnsi="Cambria" w:cs="Courier New"/>
          <w:sz w:val="22"/>
          <w:szCs w:val="22"/>
        </w:rPr>
        <w:t xml:space="preserve"> i </w:t>
      </w:r>
      <w:r w:rsidRPr="00562CFA">
        <w:rPr>
          <w:rFonts w:ascii="Cambria" w:hAnsi="Cambria" w:cs="Courier New"/>
          <w:sz w:val="22"/>
          <w:szCs w:val="22"/>
        </w:rPr>
        <w:t>innych osób w</w:t>
      </w:r>
      <w:r w:rsidR="00990117" w:rsidRPr="00562CFA">
        <w:rPr>
          <w:rFonts w:ascii="Cambria" w:hAnsi="Cambria" w:cs="Courier New"/>
          <w:sz w:val="22"/>
          <w:szCs w:val="22"/>
        </w:rPr>
        <w:t> </w:t>
      </w:r>
      <w:r w:rsidRPr="00562CFA">
        <w:rPr>
          <w:rFonts w:ascii="Cambria" w:hAnsi="Cambria" w:cs="Courier New"/>
          <w:sz w:val="22"/>
          <w:szCs w:val="22"/>
        </w:rPr>
        <w:t>celu prowadzenia dochodzenia i zarządz</w:t>
      </w:r>
      <w:r w:rsidR="00713D34" w:rsidRPr="00562CFA">
        <w:rPr>
          <w:rFonts w:ascii="Cambria" w:hAnsi="Cambria" w:cs="Courier New"/>
          <w:sz w:val="22"/>
          <w:szCs w:val="22"/>
        </w:rPr>
        <w:t>ania wynikami, w tym związane z </w:t>
      </w:r>
      <w:r w:rsidRPr="00562CFA">
        <w:rPr>
          <w:rFonts w:ascii="Cambria" w:hAnsi="Cambria" w:cs="Courier New"/>
          <w:sz w:val="22"/>
          <w:szCs w:val="22"/>
        </w:rPr>
        <w:t xml:space="preserve">rozprawami dyscyplinarnymi, odwołaniami i orzeczeniami, przetwarzają tylko </w:t>
      </w:r>
      <w:r w:rsidR="00990117" w:rsidRPr="00562CFA">
        <w:rPr>
          <w:rFonts w:ascii="Cambria" w:hAnsi="Cambria" w:cs="Courier New"/>
          <w:sz w:val="22"/>
          <w:szCs w:val="22"/>
        </w:rPr>
        <w:t>d</w:t>
      </w:r>
      <w:r w:rsidRPr="00562CFA">
        <w:rPr>
          <w:rFonts w:ascii="Cambria" w:hAnsi="Cambria" w:cs="Courier New"/>
          <w:sz w:val="22"/>
          <w:szCs w:val="22"/>
        </w:rPr>
        <w:t>ane osobowe potrzebne do badania i ustalenia jednego lub więcej naruszeń przepisów antydopingowych</w:t>
      </w:r>
      <w:r w:rsidR="00713D34" w:rsidRPr="00562CFA">
        <w:rPr>
          <w:rFonts w:ascii="Cambria" w:hAnsi="Cambria" w:cs="Courier New"/>
          <w:sz w:val="22"/>
          <w:szCs w:val="22"/>
        </w:rPr>
        <w:t>, w tym, między innymi, informacje na temat miejsca pobytu, wyłączeń dla celów terapeutycznych i wyniki badań</w:t>
      </w:r>
      <w:r w:rsidRPr="00562CFA">
        <w:rPr>
          <w:rFonts w:ascii="Cambria" w:hAnsi="Cambria" w:cs="Courier New"/>
          <w:sz w:val="22"/>
          <w:szCs w:val="22"/>
        </w:rPr>
        <w:t>.</w:t>
      </w:r>
    </w:p>
    <w:p w:rsidR="00713D34" w:rsidRPr="00562CFA" w:rsidRDefault="00713D34" w:rsidP="004B122C">
      <w:pPr>
        <w:pStyle w:val="Zwykytekst"/>
        <w:tabs>
          <w:tab w:val="left" w:pos="993"/>
        </w:tabs>
        <w:spacing w:line="276" w:lineRule="auto"/>
        <w:ind w:left="567"/>
        <w:jc w:val="both"/>
        <w:rPr>
          <w:rFonts w:ascii="Cambria" w:hAnsi="Cambria" w:cs="Courier New"/>
          <w:sz w:val="22"/>
          <w:szCs w:val="22"/>
        </w:rPr>
      </w:pPr>
    </w:p>
    <w:p w:rsidR="00713D34" w:rsidRPr="00562CFA" w:rsidRDefault="00713D34" w:rsidP="004B122C">
      <w:pPr>
        <w:pStyle w:val="Zwykytekst"/>
        <w:tabs>
          <w:tab w:val="left" w:pos="993"/>
        </w:tabs>
        <w:spacing w:line="276" w:lineRule="auto"/>
        <w:ind w:left="567"/>
        <w:jc w:val="both"/>
        <w:rPr>
          <w:rFonts w:ascii="Cambria" w:hAnsi="Cambria" w:cs="Courier New"/>
          <w:sz w:val="22"/>
          <w:szCs w:val="22"/>
        </w:rPr>
      </w:pPr>
      <w:r w:rsidRPr="00562CFA">
        <w:rPr>
          <w:rFonts w:ascii="Cambria" w:hAnsi="Cambria" w:cs="Courier New"/>
          <w:sz w:val="22"/>
          <w:szCs w:val="22"/>
        </w:rPr>
        <w:t>d.</w:t>
      </w:r>
      <w:r w:rsidRPr="00562CFA">
        <w:rPr>
          <w:rFonts w:ascii="Cambria" w:hAnsi="Cambria" w:cs="Courier New"/>
          <w:sz w:val="22"/>
          <w:szCs w:val="22"/>
        </w:rPr>
        <w:tab/>
        <w:t xml:space="preserve">Organizacje antydopingowe mogą przetwarzać informacje osobowe dotyczące uczestników i innych osób w innych określonych celach, pod warunkiem, że cele te dotyczą wyłącznie walki z dopingiem i są istotne </w:t>
      </w:r>
      <w:r w:rsidR="003E5FE8">
        <w:rPr>
          <w:rFonts w:ascii="Cambria" w:hAnsi="Cambria" w:cs="Courier New"/>
          <w:sz w:val="22"/>
          <w:szCs w:val="22"/>
        </w:rPr>
        <w:t>dla tej walki, co stwierdzono w </w:t>
      </w:r>
      <w:r w:rsidRPr="00562CFA">
        <w:rPr>
          <w:rFonts w:ascii="Cambria" w:hAnsi="Cambria" w:cs="Courier New"/>
          <w:sz w:val="22"/>
          <w:szCs w:val="22"/>
        </w:rPr>
        <w:t>odpowiednio udokumentowanej ocenie przeprowadzonej przez organizację antydopingową.</w:t>
      </w:r>
    </w:p>
    <w:p w:rsidR="00713D34" w:rsidRPr="00562CFA" w:rsidRDefault="00713D34" w:rsidP="004B122C">
      <w:pPr>
        <w:pStyle w:val="Zwykytekst"/>
        <w:tabs>
          <w:tab w:val="left" w:pos="993"/>
        </w:tabs>
        <w:spacing w:line="276" w:lineRule="auto"/>
        <w:jc w:val="both"/>
        <w:rPr>
          <w:rFonts w:ascii="Cambria" w:hAnsi="Cambria" w:cs="Courier New"/>
          <w:sz w:val="22"/>
          <w:szCs w:val="22"/>
        </w:rPr>
      </w:pPr>
    </w:p>
    <w:p w:rsidR="00713D34" w:rsidRPr="00562CFA" w:rsidRDefault="00713D34" w:rsidP="004B122C">
      <w:pPr>
        <w:pStyle w:val="Zwykytekst"/>
        <w:tabs>
          <w:tab w:val="left" w:pos="993"/>
        </w:tabs>
        <w:spacing w:line="276" w:lineRule="auto"/>
        <w:jc w:val="both"/>
        <w:rPr>
          <w:rFonts w:ascii="Cambria" w:hAnsi="Cambria" w:cs="Courier New"/>
          <w:i/>
          <w:sz w:val="22"/>
          <w:szCs w:val="22"/>
        </w:rPr>
      </w:pPr>
      <w:r w:rsidRPr="00562CFA">
        <w:rPr>
          <w:rFonts w:ascii="Cambria" w:hAnsi="Cambria" w:cs="Courier New"/>
          <w:i/>
          <w:sz w:val="22"/>
          <w:szCs w:val="22"/>
        </w:rPr>
        <w:t xml:space="preserve">[5.3.d. Komentarz: W niektórych kontekstach właściwe lub konieczne może być przetwarzanie informacji osobowych przez organizacje antydopingowe w dodatkowych celach oprócz celów określonych w Artykułach 5.3.a.-c., aby </w:t>
      </w:r>
      <w:r w:rsidR="004B122C" w:rsidRPr="00562CFA">
        <w:rPr>
          <w:rFonts w:ascii="Cambria" w:hAnsi="Cambria" w:cs="Courier New"/>
          <w:i/>
          <w:sz w:val="22"/>
          <w:szCs w:val="22"/>
        </w:rPr>
        <w:t xml:space="preserve">zaangażować się aktywnie w walkę z dopingiem. Do takich celów można zaliczyć na przykład opracowywanie i doskonalenie procedur i procesów planowania badań i procedur oraz procesów samego badania. Takie przetwarzanie musi być powiązane </w:t>
      </w:r>
      <w:r w:rsidR="004B122C" w:rsidRPr="00562CFA">
        <w:rPr>
          <w:rFonts w:ascii="Cambria" w:hAnsi="Cambria" w:cs="Courier New"/>
          <w:i/>
          <w:sz w:val="22"/>
          <w:szCs w:val="22"/>
        </w:rPr>
        <w:lastRenderedPageBreak/>
        <w:t>wyłącznie z walką z dopingiem i może mieć miejsce tylko wówczas, gdy organizacja antydopingowa udokumentowała potrzebę takiego przetwarzania].</w:t>
      </w:r>
    </w:p>
    <w:p w:rsidR="00517E5C" w:rsidRPr="00562CFA" w:rsidRDefault="00517E5C" w:rsidP="004B122C">
      <w:pPr>
        <w:pStyle w:val="Zwykytekst"/>
        <w:spacing w:line="276" w:lineRule="auto"/>
        <w:rPr>
          <w:rFonts w:ascii="Cambria" w:hAnsi="Cambria" w:cs="Courier New"/>
          <w:sz w:val="22"/>
          <w:szCs w:val="22"/>
        </w:rPr>
      </w:pPr>
    </w:p>
    <w:p w:rsidR="004C4F1C" w:rsidRPr="00562CFA" w:rsidRDefault="004C4F1C" w:rsidP="004B122C">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5.4</w:t>
      </w:r>
      <w:r w:rsidRPr="00562CFA">
        <w:rPr>
          <w:rFonts w:ascii="Cambria" w:hAnsi="Cambria" w:cs="Courier New"/>
          <w:sz w:val="22"/>
          <w:szCs w:val="22"/>
        </w:rPr>
        <w:t xml:space="preserve"> </w:t>
      </w:r>
      <w:r w:rsidR="00990117" w:rsidRPr="00562CFA">
        <w:rPr>
          <w:rFonts w:ascii="Cambria" w:hAnsi="Cambria" w:cs="Courier New"/>
          <w:sz w:val="22"/>
          <w:szCs w:val="22"/>
        </w:rPr>
        <w:tab/>
      </w:r>
      <w:r w:rsidR="0000395F" w:rsidRPr="00562CFA">
        <w:rPr>
          <w:rFonts w:ascii="Cambria" w:hAnsi="Cambria" w:cs="Courier New"/>
          <w:sz w:val="22"/>
          <w:szCs w:val="22"/>
        </w:rPr>
        <w:t>Dane</w:t>
      </w:r>
      <w:r w:rsidRPr="00562CFA">
        <w:rPr>
          <w:rFonts w:ascii="Cambria" w:hAnsi="Cambria" w:cs="Courier New"/>
          <w:sz w:val="22"/>
          <w:szCs w:val="22"/>
        </w:rPr>
        <w:t xml:space="preserve"> osobowe przetwarzane przez </w:t>
      </w:r>
      <w:r w:rsidR="002D29C3" w:rsidRPr="00562CFA">
        <w:rPr>
          <w:rFonts w:ascii="Cambria" w:hAnsi="Cambria" w:cs="Courier New"/>
          <w:sz w:val="22"/>
          <w:szCs w:val="22"/>
        </w:rPr>
        <w:t>o</w:t>
      </w:r>
      <w:r w:rsidR="001215DB" w:rsidRPr="00562CFA">
        <w:rPr>
          <w:rFonts w:ascii="Cambria" w:hAnsi="Cambria" w:cs="Courier New"/>
          <w:sz w:val="22"/>
          <w:szCs w:val="22"/>
        </w:rPr>
        <w:t>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muszą być </w:t>
      </w:r>
      <w:r w:rsidR="004B122C" w:rsidRPr="00562CFA">
        <w:rPr>
          <w:rFonts w:ascii="Cambria" w:hAnsi="Cambria" w:cs="Courier New"/>
          <w:sz w:val="22"/>
          <w:szCs w:val="22"/>
        </w:rPr>
        <w:t xml:space="preserve">przetwarzane w sposób uczciwy oraz będą </w:t>
      </w:r>
      <w:r w:rsidRPr="00562CFA">
        <w:rPr>
          <w:rFonts w:ascii="Cambria" w:hAnsi="Cambria" w:cs="Courier New"/>
          <w:sz w:val="22"/>
          <w:szCs w:val="22"/>
        </w:rPr>
        <w:t xml:space="preserve">dokładne, kompletne i aktualne. </w:t>
      </w:r>
      <w:r w:rsidR="001215DB" w:rsidRPr="00562CFA">
        <w:rPr>
          <w:rFonts w:ascii="Cambria" w:hAnsi="Cambria" w:cs="Courier New"/>
          <w:sz w:val="22"/>
          <w:szCs w:val="22"/>
        </w:rPr>
        <w:t>Organizacje antydopingowe</w:t>
      </w:r>
      <w:r w:rsidR="004B122C" w:rsidRPr="00562CFA">
        <w:rPr>
          <w:rFonts w:ascii="Cambria" w:hAnsi="Cambria" w:cs="Courier New"/>
          <w:sz w:val="22"/>
          <w:szCs w:val="22"/>
        </w:rPr>
        <w:t>,</w:t>
      </w:r>
      <w:r w:rsidRPr="00562CFA">
        <w:rPr>
          <w:rFonts w:ascii="Cambria" w:hAnsi="Cambria" w:cs="Courier New"/>
          <w:sz w:val="22"/>
          <w:szCs w:val="22"/>
        </w:rPr>
        <w:t xml:space="preserve"> biorąc pod uwagę obowiązki </w:t>
      </w:r>
      <w:r w:rsidR="002D29C3" w:rsidRPr="00562CFA">
        <w:rPr>
          <w:rFonts w:ascii="Cambria" w:hAnsi="Cambria" w:cs="Courier New"/>
          <w:sz w:val="22"/>
          <w:szCs w:val="22"/>
        </w:rPr>
        <w:t>u</w:t>
      </w:r>
      <w:r w:rsidRPr="00562CFA">
        <w:rPr>
          <w:rFonts w:ascii="Cambria" w:hAnsi="Cambria" w:cs="Courier New"/>
          <w:sz w:val="22"/>
          <w:szCs w:val="22"/>
        </w:rPr>
        <w:t xml:space="preserve">czestników takie jak określone w Artykule 14.3 </w:t>
      </w:r>
      <w:r w:rsidR="002237D8" w:rsidRPr="00562CFA">
        <w:rPr>
          <w:rFonts w:ascii="Cambria" w:hAnsi="Cambria" w:cs="Courier New"/>
          <w:sz w:val="22"/>
          <w:szCs w:val="22"/>
        </w:rPr>
        <w:t>Kodeksu</w:t>
      </w:r>
      <w:r w:rsidR="001215DB" w:rsidRPr="00562CFA">
        <w:rPr>
          <w:rFonts w:ascii="Cambria" w:hAnsi="Cambria" w:cs="Courier New"/>
          <w:sz w:val="22"/>
          <w:szCs w:val="22"/>
        </w:rPr>
        <w:t xml:space="preserve"> </w:t>
      </w:r>
      <w:r w:rsidRPr="00562CFA">
        <w:rPr>
          <w:rFonts w:ascii="Cambria" w:hAnsi="Cambria" w:cs="Courier New"/>
          <w:sz w:val="22"/>
          <w:szCs w:val="22"/>
        </w:rPr>
        <w:t>i Artykule 11 Międzynarodowe</w:t>
      </w:r>
      <w:r w:rsidR="004A4BE3" w:rsidRPr="00562CFA">
        <w:rPr>
          <w:rFonts w:ascii="Cambria" w:hAnsi="Cambria" w:cs="Courier New"/>
          <w:sz w:val="22"/>
          <w:szCs w:val="22"/>
        </w:rPr>
        <w:t>go</w:t>
      </w:r>
      <w:r w:rsidRPr="00562CFA">
        <w:rPr>
          <w:rFonts w:ascii="Cambria" w:hAnsi="Cambria" w:cs="Courier New"/>
          <w:sz w:val="22"/>
          <w:szCs w:val="22"/>
        </w:rPr>
        <w:t xml:space="preserve"> standard</w:t>
      </w:r>
      <w:r w:rsidR="004A4BE3" w:rsidRPr="00562CFA">
        <w:rPr>
          <w:rFonts w:ascii="Cambria" w:hAnsi="Cambria" w:cs="Courier New"/>
          <w:sz w:val="22"/>
          <w:szCs w:val="22"/>
        </w:rPr>
        <w:t>u</w:t>
      </w:r>
      <w:r w:rsidRPr="00562CFA">
        <w:rPr>
          <w:rFonts w:ascii="Cambria" w:hAnsi="Cambria" w:cs="Courier New"/>
          <w:sz w:val="22"/>
          <w:szCs w:val="22"/>
        </w:rPr>
        <w:t xml:space="preserve"> </w:t>
      </w:r>
      <w:r w:rsidR="002237D8" w:rsidRPr="00562CFA">
        <w:rPr>
          <w:rFonts w:ascii="Cambria" w:hAnsi="Cambria" w:cs="Courier New"/>
          <w:sz w:val="22"/>
          <w:szCs w:val="22"/>
        </w:rPr>
        <w:t>badań</w:t>
      </w:r>
      <w:r w:rsidR="004B122C" w:rsidRPr="00562CFA">
        <w:rPr>
          <w:rFonts w:ascii="Cambria" w:hAnsi="Cambria" w:cs="Courier New"/>
          <w:sz w:val="22"/>
          <w:szCs w:val="22"/>
        </w:rPr>
        <w:t xml:space="preserve"> i śledztw</w:t>
      </w:r>
      <w:r w:rsidRPr="00562CFA">
        <w:rPr>
          <w:rFonts w:ascii="Cambria" w:hAnsi="Cambria" w:cs="Courier New"/>
          <w:sz w:val="22"/>
          <w:szCs w:val="22"/>
        </w:rPr>
        <w:t xml:space="preserve">, będą tak szybko jak będzie to możliwe poprawiać lub zmieniać wszelkie niepoprawne lub niedokładne </w:t>
      </w:r>
      <w:r w:rsidR="004A4BE3" w:rsidRPr="00562CFA">
        <w:rPr>
          <w:rFonts w:ascii="Cambria" w:hAnsi="Cambria" w:cs="Courier New"/>
          <w:sz w:val="22"/>
          <w:szCs w:val="22"/>
        </w:rPr>
        <w:t>d</w:t>
      </w:r>
      <w:r w:rsidR="0000395F" w:rsidRPr="00562CFA">
        <w:rPr>
          <w:rFonts w:ascii="Cambria" w:hAnsi="Cambria" w:cs="Courier New"/>
          <w:sz w:val="22"/>
          <w:szCs w:val="22"/>
        </w:rPr>
        <w:t>ane</w:t>
      </w:r>
      <w:r w:rsidRPr="00562CFA">
        <w:rPr>
          <w:rFonts w:ascii="Cambria" w:hAnsi="Cambria" w:cs="Courier New"/>
          <w:sz w:val="22"/>
          <w:szCs w:val="22"/>
        </w:rPr>
        <w:t xml:space="preserve"> osobowe.</w:t>
      </w:r>
    </w:p>
    <w:p w:rsidR="004933B2" w:rsidRPr="00562CFA" w:rsidRDefault="004933B2" w:rsidP="004B122C">
      <w:pPr>
        <w:pStyle w:val="Zwykytekst"/>
        <w:spacing w:line="276" w:lineRule="auto"/>
        <w:rPr>
          <w:rFonts w:ascii="Cambria" w:hAnsi="Cambria" w:cs="Courier New"/>
          <w:sz w:val="22"/>
          <w:szCs w:val="22"/>
        </w:rPr>
      </w:pPr>
    </w:p>
    <w:p w:rsidR="004C4F1C" w:rsidRPr="00562CFA" w:rsidRDefault="002D29C3" w:rsidP="004B122C">
      <w:pPr>
        <w:pStyle w:val="Zwykytekst"/>
        <w:spacing w:line="276" w:lineRule="auto"/>
        <w:jc w:val="both"/>
        <w:rPr>
          <w:rFonts w:ascii="Cambria" w:hAnsi="Cambria" w:cs="Courier New"/>
          <w:i/>
          <w:sz w:val="22"/>
          <w:szCs w:val="22"/>
        </w:rPr>
      </w:pPr>
      <w:r w:rsidRPr="00562CFA">
        <w:rPr>
          <w:rFonts w:ascii="Cambria" w:hAnsi="Cambria" w:cs="Courier New"/>
          <w:i/>
          <w:sz w:val="22"/>
          <w:szCs w:val="22"/>
        </w:rPr>
        <w:t xml:space="preserve">[5.4 </w:t>
      </w:r>
      <w:r w:rsidR="004B122C" w:rsidRPr="00562CFA">
        <w:rPr>
          <w:rFonts w:ascii="Cambria" w:hAnsi="Cambria" w:cs="Courier New"/>
          <w:i/>
          <w:sz w:val="22"/>
          <w:szCs w:val="22"/>
        </w:rPr>
        <w:t>Komentarz</w:t>
      </w:r>
      <w:r w:rsidRPr="00562CFA">
        <w:rPr>
          <w:rFonts w:ascii="Cambria" w:hAnsi="Cambria" w:cs="Courier New"/>
          <w:i/>
          <w:sz w:val="22"/>
          <w:szCs w:val="22"/>
        </w:rPr>
        <w:t>: gdy u</w:t>
      </w:r>
      <w:r w:rsidR="004C4F1C" w:rsidRPr="00562CFA">
        <w:rPr>
          <w:rFonts w:ascii="Cambria" w:hAnsi="Cambria" w:cs="Courier New"/>
          <w:i/>
          <w:sz w:val="22"/>
          <w:szCs w:val="22"/>
        </w:rPr>
        <w:t xml:space="preserve">czestnicy są odpowiedzialni za dostarczenie </w:t>
      </w:r>
      <w:r w:rsidR="004A4BE3" w:rsidRPr="00562CFA">
        <w:rPr>
          <w:rFonts w:ascii="Cambria" w:hAnsi="Cambria" w:cs="Courier New"/>
          <w:i/>
          <w:sz w:val="22"/>
          <w:szCs w:val="22"/>
        </w:rPr>
        <w:t>danych</w:t>
      </w:r>
      <w:r w:rsidR="004C4F1C" w:rsidRPr="00562CFA">
        <w:rPr>
          <w:rFonts w:ascii="Cambria" w:hAnsi="Cambria" w:cs="Courier New"/>
          <w:i/>
          <w:sz w:val="22"/>
          <w:szCs w:val="22"/>
        </w:rPr>
        <w:t xml:space="preserve"> osobowych</w:t>
      </w:r>
      <w:r w:rsidRPr="00562CFA">
        <w:rPr>
          <w:rFonts w:ascii="Cambria" w:hAnsi="Cambria" w:cs="Courier New"/>
          <w:i/>
          <w:sz w:val="22"/>
          <w:szCs w:val="22"/>
        </w:rPr>
        <w:t xml:space="preserve"> o sobie bezpośrednio do o</w:t>
      </w:r>
      <w:r w:rsidR="004C4F1C" w:rsidRPr="00562CFA">
        <w:rPr>
          <w:rFonts w:ascii="Cambria" w:hAnsi="Cambria" w:cs="Courier New"/>
          <w:i/>
          <w:sz w:val="22"/>
          <w:szCs w:val="22"/>
        </w:rPr>
        <w:t xml:space="preserve">rganizacji antydopingowych i zapewnienie </w:t>
      </w:r>
      <w:r w:rsidR="00CD6E9A" w:rsidRPr="00562CFA">
        <w:rPr>
          <w:rFonts w:ascii="Cambria" w:hAnsi="Cambria" w:cs="Courier New"/>
          <w:i/>
          <w:sz w:val="22"/>
          <w:szCs w:val="22"/>
        </w:rPr>
        <w:t>ich dokładności, kompletności i </w:t>
      </w:r>
      <w:r w:rsidR="004C4F1C" w:rsidRPr="00562CFA">
        <w:rPr>
          <w:rFonts w:ascii="Cambria" w:hAnsi="Cambria" w:cs="Courier New"/>
          <w:i/>
          <w:sz w:val="22"/>
          <w:szCs w:val="22"/>
        </w:rPr>
        <w:t xml:space="preserve">aktualności, powinni być poinformowani o tym obowiązku i, na ile to możliwe, </w:t>
      </w:r>
      <w:r w:rsidR="00310E92" w:rsidRPr="00562CFA">
        <w:rPr>
          <w:rFonts w:ascii="Cambria" w:hAnsi="Cambria" w:cs="Courier New"/>
          <w:i/>
          <w:sz w:val="22"/>
          <w:szCs w:val="22"/>
        </w:rPr>
        <w:t xml:space="preserve">należy im zapewnić </w:t>
      </w:r>
      <w:r w:rsidR="004C4F1C" w:rsidRPr="00562CFA">
        <w:rPr>
          <w:rFonts w:ascii="Cambria" w:hAnsi="Cambria" w:cs="Courier New"/>
          <w:i/>
          <w:sz w:val="22"/>
          <w:szCs w:val="22"/>
        </w:rPr>
        <w:t>rozsądn</w:t>
      </w:r>
      <w:r w:rsidR="00310E92" w:rsidRPr="00562CFA">
        <w:rPr>
          <w:rFonts w:ascii="Cambria" w:hAnsi="Cambria" w:cs="Courier New"/>
          <w:i/>
          <w:sz w:val="22"/>
          <w:szCs w:val="22"/>
        </w:rPr>
        <w:t>e</w:t>
      </w:r>
      <w:r w:rsidR="004C4F1C" w:rsidRPr="00562CFA">
        <w:rPr>
          <w:rFonts w:ascii="Cambria" w:hAnsi="Cambria" w:cs="Courier New"/>
          <w:i/>
          <w:sz w:val="22"/>
          <w:szCs w:val="22"/>
        </w:rPr>
        <w:t xml:space="preserve"> środk</w:t>
      </w:r>
      <w:r w:rsidR="00310E92" w:rsidRPr="00562CFA">
        <w:rPr>
          <w:rFonts w:ascii="Cambria" w:hAnsi="Cambria" w:cs="Courier New"/>
          <w:i/>
          <w:sz w:val="22"/>
          <w:szCs w:val="22"/>
        </w:rPr>
        <w:t>i pozwalające na spełnienie tego obowiązku</w:t>
      </w:r>
      <w:r w:rsidR="004C4F1C" w:rsidRPr="00562CFA">
        <w:rPr>
          <w:rFonts w:ascii="Cambria" w:hAnsi="Cambria" w:cs="Courier New"/>
          <w:i/>
          <w:sz w:val="22"/>
          <w:szCs w:val="22"/>
        </w:rPr>
        <w:t xml:space="preserve">. Na przykład </w:t>
      </w:r>
      <w:r w:rsidR="00310E92" w:rsidRPr="00562CFA">
        <w:rPr>
          <w:rFonts w:ascii="Cambria" w:hAnsi="Cambria" w:cs="Courier New"/>
          <w:i/>
          <w:sz w:val="22"/>
          <w:szCs w:val="22"/>
        </w:rPr>
        <w:t xml:space="preserve">można im udzielić dostępu do ich </w:t>
      </w:r>
      <w:r w:rsidR="004A4BE3" w:rsidRPr="00562CFA">
        <w:rPr>
          <w:rFonts w:ascii="Cambria" w:hAnsi="Cambria" w:cs="Courier New"/>
          <w:i/>
          <w:sz w:val="22"/>
          <w:szCs w:val="22"/>
        </w:rPr>
        <w:t>d</w:t>
      </w:r>
      <w:r w:rsidR="0086109D" w:rsidRPr="00562CFA">
        <w:rPr>
          <w:rFonts w:ascii="Cambria" w:hAnsi="Cambria" w:cs="Courier New"/>
          <w:i/>
          <w:sz w:val="22"/>
          <w:szCs w:val="22"/>
        </w:rPr>
        <w:t xml:space="preserve">anych osobowych </w:t>
      </w:r>
      <w:r w:rsidR="004C4F1C" w:rsidRPr="00562CFA">
        <w:rPr>
          <w:rFonts w:ascii="Cambria" w:hAnsi="Cambria" w:cs="Courier New"/>
          <w:i/>
          <w:sz w:val="22"/>
          <w:szCs w:val="22"/>
        </w:rPr>
        <w:t xml:space="preserve">w Internecie za pośrednictwem narzędzi </w:t>
      </w:r>
      <w:r w:rsidR="00310E92" w:rsidRPr="00562CFA">
        <w:rPr>
          <w:rFonts w:ascii="Cambria" w:hAnsi="Cambria" w:cs="Courier New"/>
          <w:i/>
          <w:sz w:val="22"/>
          <w:szCs w:val="22"/>
        </w:rPr>
        <w:t xml:space="preserve">i zasobów </w:t>
      </w:r>
      <w:r w:rsidR="004C4F1C" w:rsidRPr="00562CFA">
        <w:rPr>
          <w:rFonts w:ascii="Cambria" w:hAnsi="Cambria" w:cs="Courier New"/>
          <w:i/>
          <w:sz w:val="22"/>
          <w:szCs w:val="22"/>
        </w:rPr>
        <w:t>internetowych]</w:t>
      </w:r>
      <w:r w:rsidR="004B122C" w:rsidRPr="00562CFA">
        <w:rPr>
          <w:rFonts w:ascii="Cambria" w:hAnsi="Cambria" w:cs="Courier New"/>
          <w:i/>
          <w:sz w:val="22"/>
          <w:szCs w:val="22"/>
        </w:rPr>
        <w:t>.</w:t>
      </w:r>
    </w:p>
    <w:p w:rsidR="004C4F1C" w:rsidRPr="00562CFA" w:rsidRDefault="004C4F1C" w:rsidP="008C4D24">
      <w:pPr>
        <w:pStyle w:val="Zwykytekst"/>
        <w:spacing w:line="276" w:lineRule="auto"/>
        <w:rPr>
          <w:rFonts w:ascii="Cambria" w:hAnsi="Cambria" w:cs="Courier New"/>
          <w:sz w:val="22"/>
          <w:szCs w:val="22"/>
        </w:rPr>
      </w:pPr>
    </w:p>
    <w:p w:rsidR="00310E92" w:rsidRPr="00562CFA" w:rsidRDefault="00310E92" w:rsidP="008C4D24">
      <w:pPr>
        <w:pStyle w:val="Zwykytekst"/>
        <w:spacing w:line="276" w:lineRule="auto"/>
        <w:ind w:left="567" w:hanging="567"/>
        <w:outlineLvl w:val="0"/>
        <w:rPr>
          <w:rFonts w:ascii="Cambria" w:hAnsi="Cambria" w:cs="Courier New"/>
          <w:b/>
          <w:sz w:val="22"/>
          <w:szCs w:val="22"/>
        </w:rPr>
      </w:pPr>
      <w:bookmarkStart w:id="34" w:name="_Toc405629108"/>
      <w:r w:rsidRPr="00562CFA">
        <w:rPr>
          <w:rFonts w:ascii="Cambria" w:hAnsi="Cambria" w:cs="Courier New"/>
          <w:b/>
          <w:sz w:val="22"/>
          <w:szCs w:val="22"/>
        </w:rPr>
        <w:t xml:space="preserve">6.0 </w:t>
      </w:r>
      <w:r w:rsidR="004A4BE3" w:rsidRPr="00562CFA">
        <w:rPr>
          <w:rFonts w:ascii="Cambria" w:hAnsi="Cambria" w:cs="Courier New"/>
          <w:b/>
          <w:sz w:val="22"/>
          <w:szCs w:val="22"/>
        </w:rPr>
        <w:tab/>
      </w:r>
      <w:r w:rsidRPr="00562CFA">
        <w:rPr>
          <w:rFonts w:ascii="Cambria" w:hAnsi="Cambria" w:cs="Courier New"/>
          <w:b/>
          <w:sz w:val="22"/>
          <w:szCs w:val="22"/>
        </w:rPr>
        <w:t xml:space="preserve">Przetwarzanie </w:t>
      </w:r>
      <w:r w:rsidR="004A4BE3" w:rsidRPr="00562CFA">
        <w:rPr>
          <w:rFonts w:ascii="Cambria" w:hAnsi="Cambria" w:cs="Courier New"/>
          <w:b/>
          <w:sz w:val="22"/>
          <w:szCs w:val="22"/>
        </w:rPr>
        <w:t>d</w:t>
      </w:r>
      <w:r w:rsidR="0086109D" w:rsidRPr="00562CFA">
        <w:rPr>
          <w:rFonts w:ascii="Cambria" w:hAnsi="Cambria" w:cs="Courier New"/>
          <w:b/>
          <w:sz w:val="22"/>
          <w:szCs w:val="22"/>
        </w:rPr>
        <w:t>anych osobowych</w:t>
      </w:r>
      <w:r w:rsidR="0086109D" w:rsidRPr="00562CFA">
        <w:rPr>
          <w:rFonts w:ascii="Cambria" w:hAnsi="Cambria" w:cs="Courier New"/>
          <w:sz w:val="22"/>
          <w:szCs w:val="22"/>
        </w:rPr>
        <w:t xml:space="preserve"> </w:t>
      </w:r>
      <w:r w:rsidRPr="00562CFA">
        <w:rPr>
          <w:rFonts w:ascii="Cambria" w:hAnsi="Cambria" w:cs="Courier New"/>
          <w:b/>
          <w:sz w:val="22"/>
          <w:szCs w:val="22"/>
        </w:rPr>
        <w:t>zgodnie z prawem lub za zgodą</w:t>
      </w:r>
      <w:bookmarkEnd w:id="34"/>
    </w:p>
    <w:p w:rsidR="00310E92" w:rsidRPr="00562CFA" w:rsidRDefault="00310E92" w:rsidP="008C4D24">
      <w:pPr>
        <w:pStyle w:val="Zwykytekst"/>
        <w:spacing w:line="276" w:lineRule="auto"/>
        <w:rPr>
          <w:rFonts w:ascii="Cambria" w:hAnsi="Cambria" w:cs="Courier New"/>
          <w:sz w:val="22"/>
          <w:szCs w:val="22"/>
        </w:rPr>
      </w:pPr>
    </w:p>
    <w:p w:rsidR="004933B2" w:rsidRPr="00562CFA" w:rsidRDefault="004C3BDC" w:rsidP="008C4D24">
      <w:pPr>
        <w:pStyle w:val="Zwykytekst"/>
        <w:tabs>
          <w:tab w:val="left" w:pos="567"/>
        </w:tabs>
        <w:spacing w:line="276" w:lineRule="auto"/>
        <w:rPr>
          <w:rFonts w:ascii="Cambria" w:hAnsi="Cambria" w:cs="Courier New"/>
          <w:sz w:val="22"/>
          <w:szCs w:val="22"/>
        </w:rPr>
      </w:pPr>
      <w:r w:rsidRPr="00562CFA">
        <w:rPr>
          <w:rFonts w:ascii="Cambria" w:hAnsi="Cambria" w:cs="Courier New"/>
          <w:b/>
          <w:sz w:val="22"/>
          <w:szCs w:val="22"/>
        </w:rPr>
        <w:t>6.1</w:t>
      </w:r>
      <w:r w:rsidRPr="00562CFA">
        <w:rPr>
          <w:rFonts w:ascii="Cambria" w:hAnsi="Cambria" w:cs="Courier New"/>
          <w:sz w:val="22"/>
          <w:szCs w:val="22"/>
        </w:rPr>
        <w:t xml:space="preserve"> </w:t>
      </w:r>
      <w:r w:rsidR="004A4BE3"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00310E92" w:rsidRPr="00562CFA">
        <w:rPr>
          <w:rFonts w:ascii="Cambria" w:hAnsi="Cambria" w:cs="Courier New"/>
          <w:sz w:val="22"/>
          <w:szCs w:val="22"/>
        </w:rPr>
        <w:t>przetwarzają</w:t>
      </w:r>
      <w:r w:rsidR="004A4BE3" w:rsidRPr="00562CFA">
        <w:rPr>
          <w:rFonts w:ascii="Cambria" w:hAnsi="Cambria" w:cs="Courier New"/>
          <w:sz w:val="22"/>
          <w:szCs w:val="22"/>
        </w:rPr>
        <w:t xml:space="preserve"> d</w:t>
      </w:r>
      <w:r w:rsidR="00310E92" w:rsidRPr="00562CFA">
        <w:rPr>
          <w:rFonts w:ascii="Cambria" w:hAnsi="Cambria" w:cs="Courier New"/>
          <w:sz w:val="22"/>
          <w:szCs w:val="22"/>
        </w:rPr>
        <w:t>ane osobowe wyłącznie</w:t>
      </w:r>
      <w:r w:rsidRPr="00562CFA">
        <w:rPr>
          <w:rFonts w:ascii="Cambria" w:hAnsi="Cambria" w:cs="Courier New"/>
          <w:sz w:val="22"/>
          <w:szCs w:val="22"/>
        </w:rPr>
        <w:t xml:space="preserve">: </w:t>
      </w:r>
    </w:p>
    <w:p w:rsidR="00310E92" w:rsidRPr="00562CFA" w:rsidRDefault="00310E92" w:rsidP="008C4D24">
      <w:pPr>
        <w:pStyle w:val="Zwykytekst"/>
        <w:spacing w:line="276" w:lineRule="auto"/>
        <w:rPr>
          <w:rFonts w:ascii="Cambria" w:hAnsi="Cambria" w:cs="Courier New"/>
          <w:sz w:val="22"/>
          <w:szCs w:val="22"/>
        </w:rPr>
      </w:pPr>
    </w:p>
    <w:p w:rsidR="00310E92" w:rsidRPr="00562CFA" w:rsidRDefault="0059458B" w:rsidP="008C4D24">
      <w:pPr>
        <w:pStyle w:val="Zwykytekst"/>
        <w:numPr>
          <w:ilvl w:val="0"/>
          <w:numId w:val="4"/>
        </w:numPr>
        <w:spacing w:line="276" w:lineRule="auto"/>
        <w:ind w:left="851" w:hanging="284"/>
        <w:jc w:val="both"/>
        <w:rPr>
          <w:rFonts w:ascii="Cambria" w:hAnsi="Cambria" w:cs="Courier New"/>
          <w:sz w:val="22"/>
          <w:szCs w:val="22"/>
        </w:rPr>
      </w:pPr>
      <w:r w:rsidRPr="00562CFA">
        <w:rPr>
          <w:rFonts w:ascii="Cambria" w:hAnsi="Cambria" w:cs="Courier New"/>
          <w:sz w:val="22"/>
          <w:szCs w:val="22"/>
        </w:rPr>
        <w:t>z ważnych powodów</w:t>
      </w:r>
      <w:r w:rsidR="00310E92" w:rsidRPr="00562CFA">
        <w:rPr>
          <w:rFonts w:ascii="Cambria" w:hAnsi="Cambria" w:cs="Courier New"/>
          <w:sz w:val="22"/>
          <w:szCs w:val="22"/>
        </w:rPr>
        <w:t xml:space="preserve">, </w:t>
      </w:r>
      <w:r w:rsidRPr="00562CFA">
        <w:rPr>
          <w:rFonts w:ascii="Cambria" w:hAnsi="Cambria" w:cs="Courier New"/>
          <w:sz w:val="22"/>
          <w:szCs w:val="22"/>
        </w:rPr>
        <w:t xml:space="preserve">jakimi może być konieczność przestrzegania zobowiązań prawnych, </w:t>
      </w:r>
      <w:r w:rsidR="00310E92" w:rsidRPr="00562CFA">
        <w:rPr>
          <w:rFonts w:ascii="Cambria" w:hAnsi="Cambria" w:cs="Courier New"/>
          <w:sz w:val="22"/>
          <w:szCs w:val="22"/>
        </w:rPr>
        <w:t>realizacj</w:t>
      </w:r>
      <w:r w:rsidR="002D29C3" w:rsidRPr="00562CFA">
        <w:rPr>
          <w:rFonts w:ascii="Cambria" w:hAnsi="Cambria" w:cs="Courier New"/>
          <w:sz w:val="22"/>
          <w:szCs w:val="22"/>
        </w:rPr>
        <w:t>a</w:t>
      </w:r>
      <w:r w:rsidR="00310E92" w:rsidRPr="00562CFA">
        <w:rPr>
          <w:rFonts w:ascii="Cambria" w:hAnsi="Cambria" w:cs="Courier New"/>
          <w:sz w:val="22"/>
          <w:szCs w:val="22"/>
        </w:rPr>
        <w:t xml:space="preserve"> zamówienia lub ochron</w:t>
      </w:r>
      <w:r w:rsidRPr="00562CFA">
        <w:rPr>
          <w:rFonts w:ascii="Cambria" w:hAnsi="Cambria" w:cs="Courier New"/>
          <w:sz w:val="22"/>
          <w:szCs w:val="22"/>
        </w:rPr>
        <w:t>a</w:t>
      </w:r>
      <w:r w:rsidR="00310E92" w:rsidRPr="00562CFA">
        <w:rPr>
          <w:rFonts w:ascii="Cambria" w:hAnsi="Cambria" w:cs="Courier New"/>
          <w:sz w:val="22"/>
          <w:szCs w:val="22"/>
        </w:rPr>
        <w:t xml:space="preserve"> żywotnych interesów </w:t>
      </w:r>
      <w:r w:rsidR="002D29C3" w:rsidRPr="00562CFA">
        <w:rPr>
          <w:rFonts w:ascii="Cambria" w:hAnsi="Cambria" w:cs="Courier New"/>
          <w:sz w:val="22"/>
          <w:szCs w:val="22"/>
        </w:rPr>
        <w:t>u</w:t>
      </w:r>
      <w:r w:rsidR="000C746E" w:rsidRPr="00562CFA">
        <w:rPr>
          <w:rFonts w:ascii="Cambria" w:hAnsi="Cambria" w:cs="Courier New"/>
          <w:sz w:val="22"/>
          <w:szCs w:val="22"/>
        </w:rPr>
        <w:t xml:space="preserve">czestnika </w:t>
      </w:r>
      <w:r w:rsidR="00CD6E9A" w:rsidRPr="00562CFA">
        <w:rPr>
          <w:rFonts w:ascii="Cambria" w:hAnsi="Cambria" w:cs="Courier New"/>
          <w:sz w:val="22"/>
          <w:szCs w:val="22"/>
        </w:rPr>
        <w:t>i </w:t>
      </w:r>
      <w:r w:rsidR="00310E92" w:rsidRPr="00562CFA">
        <w:rPr>
          <w:rFonts w:ascii="Cambria" w:hAnsi="Cambria" w:cs="Courier New"/>
          <w:sz w:val="22"/>
          <w:szCs w:val="22"/>
        </w:rPr>
        <w:t>inn</w:t>
      </w:r>
      <w:r w:rsidRPr="00562CFA">
        <w:rPr>
          <w:rFonts w:ascii="Cambria" w:hAnsi="Cambria" w:cs="Courier New"/>
          <w:sz w:val="22"/>
          <w:szCs w:val="22"/>
        </w:rPr>
        <w:t>ych osób</w:t>
      </w:r>
      <w:r w:rsidR="00310E92" w:rsidRPr="00562CFA">
        <w:rPr>
          <w:rFonts w:ascii="Cambria" w:hAnsi="Cambria" w:cs="Courier New"/>
          <w:sz w:val="22"/>
          <w:szCs w:val="22"/>
        </w:rPr>
        <w:t>; lub</w:t>
      </w:r>
    </w:p>
    <w:p w:rsidR="0059458B" w:rsidRPr="00562CFA" w:rsidRDefault="0059458B" w:rsidP="008C4D24">
      <w:pPr>
        <w:pStyle w:val="Zwykytekst"/>
        <w:spacing w:line="276" w:lineRule="auto"/>
        <w:ind w:left="851" w:hanging="284"/>
        <w:jc w:val="both"/>
        <w:rPr>
          <w:rFonts w:ascii="Cambria" w:hAnsi="Cambria" w:cs="Courier New"/>
          <w:sz w:val="22"/>
          <w:szCs w:val="22"/>
        </w:rPr>
      </w:pPr>
    </w:p>
    <w:p w:rsidR="0059458B" w:rsidRPr="00562CFA" w:rsidRDefault="0059458B" w:rsidP="008C4D24">
      <w:pPr>
        <w:pStyle w:val="Zwykytekst"/>
        <w:numPr>
          <w:ilvl w:val="0"/>
          <w:numId w:val="4"/>
        </w:numPr>
        <w:spacing w:line="276" w:lineRule="auto"/>
        <w:ind w:left="851" w:hanging="284"/>
        <w:jc w:val="both"/>
        <w:rPr>
          <w:rFonts w:ascii="Cambria" w:hAnsi="Cambria" w:cs="Courier New"/>
          <w:sz w:val="22"/>
          <w:szCs w:val="22"/>
        </w:rPr>
      </w:pPr>
      <w:r w:rsidRPr="00562CFA">
        <w:rPr>
          <w:rFonts w:ascii="Cambria" w:hAnsi="Cambria" w:cs="Courier New"/>
          <w:sz w:val="22"/>
          <w:szCs w:val="22"/>
        </w:rPr>
        <w:t xml:space="preserve">w przypadku gdy </w:t>
      </w:r>
      <w:r w:rsidR="002D29C3" w:rsidRPr="00562CFA">
        <w:rPr>
          <w:rFonts w:ascii="Cambria" w:hAnsi="Cambria" w:cs="Courier New"/>
          <w:sz w:val="22"/>
          <w:szCs w:val="22"/>
        </w:rPr>
        <w:t xml:space="preserve">jest to </w:t>
      </w:r>
      <w:r w:rsidRPr="00562CFA">
        <w:rPr>
          <w:rFonts w:ascii="Cambria" w:hAnsi="Cambria" w:cs="Courier New"/>
          <w:sz w:val="22"/>
          <w:szCs w:val="22"/>
        </w:rPr>
        <w:t xml:space="preserve">dozwolone, za świadomą zgodą </w:t>
      </w:r>
      <w:r w:rsidR="002D29C3" w:rsidRPr="00562CFA">
        <w:rPr>
          <w:rFonts w:ascii="Cambria" w:hAnsi="Cambria" w:cs="Courier New"/>
          <w:sz w:val="22"/>
          <w:szCs w:val="22"/>
        </w:rPr>
        <w:t>u</w:t>
      </w:r>
      <w:r w:rsidR="000C746E" w:rsidRPr="00562CFA">
        <w:rPr>
          <w:rFonts w:ascii="Cambria" w:hAnsi="Cambria" w:cs="Courier New"/>
          <w:sz w:val="22"/>
          <w:szCs w:val="22"/>
        </w:rPr>
        <w:t xml:space="preserve">czestnika </w:t>
      </w:r>
      <w:r w:rsidRPr="00562CFA">
        <w:rPr>
          <w:rFonts w:ascii="Cambria" w:hAnsi="Cambria" w:cs="Courier New"/>
          <w:sz w:val="22"/>
          <w:szCs w:val="22"/>
        </w:rPr>
        <w:t xml:space="preserve">lub innej </w:t>
      </w:r>
      <w:r w:rsidR="00575ABC" w:rsidRPr="00562CFA">
        <w:rPr>
          <w:rFonts w:ascii="Cambria" w:hAnsi="Cambria" w:cs="Courier New"/>
          <w:sz w:val="22"/>
          <w:szCs w:val="22"/>
        </w:rPr>
        <w:t>osoby</w:t>
      </w:r>
      <w:r w:rsidR="00CD6E9A" w:rsidRPr="00562CFA">
        <w:rPr>
          <w:rFonts w:ascii="Cambria" w:hAnsi="Cambria" w:cs="Courier New"/>
          <w:sz w:val="22"/>
          <w:szCs w:val="22"/>
        </w:rPr>
        <w:t>, z </w:t>
      </w:r>
      <w:r w:rsidRPr="00562CFA">
        <w:rPr>
          <w:rFonts w:ascii="Cambria" w:hAnsi="Cambria" w:cs="Courier New"/>
          <w:sz w:val="22"/>
          <w:szCs w:val="22"/>
        </w:rPr>
        <w:t>zastrzeżeniem wyjątków określonych w Artykule 6.</w:t>
      </w:r>
      <w:r w:rsidR="009765BD" w:rsidRPr="00562CFA">
        <w:rPr>
          <w:rFonts w:ascii="Cambria" w:hAnsi="Cambria" w:cs="Courier New"/>
          <w:sz w:val="22"/>
          <w:szCs w:val="22"/>
        </w:rPr>
        <w:t>2</w:t>
      </w:r>
      <w:r w:rsidRPr="00562CFA">
        <w:rPr>
          <w:rFonts w:ascii="Cambria" w:hAnsi="Cambria" w:cs="Courier New"/>
          <w:sz w:val="22"/>
          <w:szCs w:val="22"/>
        </w:rPr>
        <w:t>.b</w:t>
      </w:r>
      <w:r w:rsidR="009765BD" w:rsidRPr="00562CFA">
        <w:rPr>
          <w:rFonts w:ascii="Cambria" w:hAnsi="Cambria" w:cs="Courier New"/>
          <w:sz w:val="22"/>
          <w:szCs w:val="22"/>
        </w:rPr>
        <w:t>, 6.3</w:t>
      </w:r>
      <w:r w:rsidRPr="00562CFA">
        <w:rPr>
          <w:rFonts w:ascii="Cambria" w:hAnsi="Cambria" w:cs="Courier New"/>
          <w:sz w:val="22"/>
          <w:szCs w:val="22"/>
        </w:rPr>
        <w:t xml:space="preserve"> i 6.4 niniejszego międzynarodowego standardu.</w:t>
      </w:r>
    </w:p>
    <w:p w:rsidR="0059458B" w:rsidRPr="00562CFA" w:rsidRDefault="0059458B" w:rsidP="008C4D24">
      <w:pPr>
        <w:pStyle w:val="Zwykytekst"/>
        <w:spacing w:line="276" w:lineRule="auto"/>
        <w:rPr>
          <w:rFonts w:ascii="Cambria" w:hAnsi="Cambria" w:cs="Courier New"/>
          <w:sz w:val="22"/>
          <w:szCs w:val="22"/>
        </w:rPr>
      </w:pPr>
    </w:p>
    <w:p w:rsidR="0059458B" w:rsidRPr="00562CFA" w:rsidRDefault="0059458B" w:rsidP="008C4D24">
      <w:pPr>
        <w:pStyle w:val="Zwykytekst"/>
        <w:spacing w:line="276" w:lineRule="auto"/>
        <w:jc w:val="both"/>
        <w:rPr>
          <w:rFonts w:ascii="Cambria" w:hAnsi="Cambria" w:cs="Courier New"/>
          <w:i/>
          <w:sz w:val="22"/>
          <w:szCs w:val="22"/>
        </w:rPr>
      </w:pPr>
      <w:r w:rsidRPr="00562CFA">
        <w:rPr>
          <w:rFonts w:ascii="Cambria" w:hAnsi="Cambria" w:cs="Courier New"/>
          <w:i/>
          <w:sz w:val="22"/>
          <w:szCs w:val="22"/>
        </w:rPr>
        <w:t xml:space="preserve">[6.1 </w:t>
      </w:r>
      <w:r w:rsidR="009765BD" w:rsidRPr="00562CFA">
        <w:rPr>
          <w:rFonts w:ascii="Cambria" w:hAnsi="Cambria" w:cs="Courier New"/>
          <w:i/>
          <w:sz w:val="22"/>
          <w:szCs w:val="22"/>
        </w:rPr>
        <w:t>Komentarz</w:t>
      </w:r>
      <w:r w:rsidRPr="00562CFA">
        <w:rPr>
          <w:rFonts w:ascii="Cambria" w:hAnsi="Cambria" w:cs="Courier New"/>
          <w:i/>
          <w:sz w:val="22"/>
          <w:szCs w:val="22"/>
        </w:rPr>
        <w:t xml:space="preserve">: Niniejszy </w:t>
      </w:r>
      <w:r w:rsidR="00B847F6" w:rsidRPr="00562CFA">
        <w:rPr>
          <w:rFonts w:ascii="Cambria" w:hAnsi="Cambria" w:cs="Courier New"/>
          <w:i/>
          <w:sz w:val="22"/>
          <w:szCs w:val="22"/>
        </w:rPr>
        <w:t>m</w:t>
      </w:r>
      <w:r w:rsidR="0086109D" w:rsidRPr="00562CFA">
        <w:rPr>
          <w:rFonts w:ascii="Cambria" w:hAnsi="Cambria" w:cs="Courier New"/>
          <w:i/>
          <w:sz w:val="22"/>
          <w:szCs w:val="22"/>
        </w:rPr>
        <w:t xml:space="preserve">iędzynarodowy standard </w:t>
      </w:r>
      <w:r w:rsidRPr="00562CFA">
        <w:rPr>
          <w:rFonts w:ascii="Cambria" w:hAnsi="Cambria" w:cs="Courier New"/>
          <w:i/>
          <w:sz w:val="22"/>
          <w:szCs w:val="22"/>
        </w:rPr>
        <w:t xml:space="preserve">zakłada, że </w:t>
      </w:r>
      <w:r w:rsidR="00B847F6" w:rsidRPr="00562CFA">
        <w:rPr>
          <w:rFonts w:ascii="Cambria" w:hAnsi="Cambria" w:cs="Courier New"/>
          <w:i/>
          <w:sz w:val="22"/>
          <w:szCs w:val="22"/>
        </w:rPr>
        <w:t>d</w:t>
      </w:r>
      <w:r w:rsidR="0000395F" w:rsidRPr="00562CFA">
        <w:rPr>
          <w:rFonts w:ascii="Cambria" w:hAnsi="Cambria" w:cs="Courier New"/>
          <w:i/>
          <w:sz w:val="22"/>
          <w:szCs w:val="22"/>
        </w:rPr>
        <w:t>ane</w:t>
      </w:r>
      <w:r w:rsidRPr="00562CFA">
        <w:rPr>
          <w:rFonts w:ascii="Cambria" w:hAnsi="Cambria" w:cs="Courier New"/>
          <w:i/>
          <w:sz w:val="22"/>
          <w:szCs w:val="22"/>
        </w:rPr>
        <w:t xml:space="preserve"> osobowe będą przetwarzane w</w:t>
      </w:r>
      <w:r w:rsidR="00575ABC" w:rsidRPr="00562CFA">
        <w:rPr>
          <w:rFonts w:ascii="Cambria" w:hAnsi="Cambria" w:cs="Courier New"/>
          <w:i/>
          <w:sz w:val="22"/>
          <w:szCs w:val="22"/>
        </w:rPr>
        <w:t> </w:t>
      </w:r>
      <w:r w:rsidRPr="00562CFA">
        <w:rPr>
          <w:rFonts w:ascii="Cambria" w:hAnsi="Cambria" w:cs="Courier New"/>
          <w:i/>
          <w:sz w:val="22"/>
          <w:szCs w:val="22"/>
        </w:rPr>
        <w:t>przypadkach, gdy prawo wyraźnie przewiduje przetwarzanie</w:t>
      </w:r>
      <w:r w:rsidR="00B847F6" w:rsidRPr="00562CFA">
        <w:rPr>
          <w:rFonts w:ascii="Cambria" w:hAnsi="Cambria" w:cs="Courier New"/>
          <w:i/>
          <w:sz w:val="22"/>
          <w:szCs w:val="22"/>
        </w:rPr>
        <w:t xml:space="preserve"> lub za zgodą u</w:t>
      </w:r>
      <w:r w:rsidR="00CD6E9A" w:rsidRPr="00562CFA">
        <w:rPr>
          <w:rFonts w:ascii="Cambria" w:hAnsi="Cambria" w:cs="Courier New"/>
          <w:i/>
          <w:sz w:val="22"/>
          <w:szCs w:val="22"/>
        </w:rPr>
        <w:t>czestników, z </w:t>
      </w:r>
      <w:r w:rsidRPr="00562CFA">
        <w:rPr>
          <w:rFonts w:ascii="Cambria" w:hAnsi="Cambria" w:cs="Courier New"/>
          <w:i/>
          <w:sz w:val="22"/>
          <w:szCs w:val="22"/>
        </w:rPr>
        <w:t xml:space="preserve">zastrzeżeniem właściwych wyjątków, aby uniknąć podważania </w:t>
      </w:r>
      <w:r w:rsidR="002237D8" w:rsidRPr="00562CFA">
        <w:rPr>
          <w:rFonts w:ascii="Cambria" w:hAnsi="Cambria" w:cs="Courier New"/>
          <w:i/>
          <w:sz w:val="22"/>
          <w:szCs w:val="22"/>
        </w:rPr>
        <w:t>Kodeksu</w:t>
      </w:r>
      <w:r w:rsidR="001215DB" w:rsidRPr="00562CFA">
        <w:rPr>
          <w:rFonts w:ascii="Cambria" w:hAnsi="Cambria" w:cs="Courier New"/>
          <w:i/>
          <w:sz w:val="22"/>
          <w:szCs w:val="22"/>
        </w:rPr>
        <w:t xml:space="preserve"> </w:t>
      </w:r>
      <w:r w:rsidR="00B847F6" w:rsidRPr="00562CFA">
        <w:rPr>
          <w:rFonts w:ascii="Cambria" w:hAnsi="Cambria" w:cs="Courier New"/>
          <w:i/>
          <w:sz w:val="22"/>
          <w:szCs w:val="22"/>
        </w:rPr>
        <w:t>przez u</w:t>
      </w:r>
      <w:r w:rsidRPr="00562CFA">
        <w:rPr>
          <w:rFonts w:ascii="Cambria" w:hAnsi="Cambria" w:cs="Courier New"/>
          <w:i/>
          <w:sz w:val="22"/>
          <w:szCs w:val="22"/>
        </w:rPr>
        <w:t xml:space="preserve">czestników lub inne </w:t>
      </w:r>
      <w:r w:rsidR="00B847F6" w:rsidRPr="00562CFA">
        <w:rPr>
          <w:rFonts w:ascii="Cambria" w:hAnsi="Cambria" w:cs="Courier New"/>
          <w:i/>
          <w:sz w:val="22"/>
          <w:szCs w:val="22"/>
        </w:rPr>
        <w:t>o</w:t>
      </w:r>
      <w:r w:rsidR="001215DB" w:rsidRPr="00562CFA">
        <w:rPr>
          <w:rFonts w:ascii="Cambria" w:hAnsi="Cambria" w:cs="Courier New"/>
          <w:i/>
          <w:sz w:val="22"/>
          <w:szCs w:val="22"/>
        </w:rPr>
        <w:t>soby</w:t>
      </w:r>
      <w:r w:rsidRPr="00562CFA">
        <w:rPr>
          <w:rFonts w:ascii="Cambria" w:hAnsi="Cambria" w:cs="Courier New"/>
          <w:i/>
          <w:sz w:val="22"/>
          <w:szCs w:val="22"/>
        </w:rPr>
        <w:t xml:space="preserve">. Za uzyskanie zgody </w:t>
      </w:r>
      <w:r w:rsidR="002237D8" w:rsidRPr="00562CFA">
        <w:rPr>
          <w:rFonts w:ascii="Cambria" w:hAnsi="Cambria" w:cs="Courier New"/>
          <w:i/>
          <w:sz w:val="22"/>
          <w:szCs w:val="22"/>
        </w:rPr>
        <w:t xml:space="preserve">zawodnika </w:t>
      </w:r>
      <w:r w:rsidRPr="00562CFA">
        <w:rPr>
          <w:rFonts w:ascii="Cambria" w:hAnsi="Cambria" w:cs="Courier New"/>
          <w:i/>
          <w:sz w:val="22"/>
          <w:szCs w:val="22"/>
        </w:rPr>
        <w:t xml:space="preserve">lub personelu pomocniczego </w:t>
      </w:r>
      <w:r w:rsidR="002237D8" w:rsidRPr="00562CFA">
        <w:rPr>
          <w:rFonts w:ascii="Cambria" w:hAnsi="Cambria" w:cs="Courier New"/>
          <w:i/>
          <w:sz w:val="22"/>
          <w:szCs w:val="22"/>
        </w:rPr>
        <w:t xml:space="preserve">zawodnika </w:t>
      </w:r>
      <w:r w:rsidR="00B847F6" w:rsidRPr="00562CFA">
        <w:rPr>
          <w:rFonts w:ascii="Cambria" w:hAnsi="Cambria" w:cs="Courier New"/>
          <w:i/>
          <w:sz w:val="22"/>
          <w:szCs w:val="22"/>
        </w:rPr>
        <w:t>odpowiada przede wszystkim o</w:t>
      </w:r>
      <w:r w:rsidRPr="00562CFA">
        <w:rPr>
          <w:rFonts w:ascii="Cambria" w:hAnsi="Cambria" w:cs="Courier New"/>
          <w:i/>
          <w:sz w:val="22"/>
          <w:szCs w:val="22"/>
        </w:rPr>
        <w:t xml:space="preserve">rganizacja antydopingowa, która umieszcza danego </w:t>
      </w:r>
      <w:r w:rsidR="002237D8" w:rsidRPr="00562CFA">
        <w:rPr>
          <w:rFonts w:ascii="Cambria" w:hAnsi="Cambria" w:cs="Courier New"/>
          <w:i/>
          <w:sz w:val="22"/>
          <w:szCs w:val="22"/>
        </w:rPr>
        <w:t xml:space="preserve">zawodnika </w:t>
      </w:r>
      <w:r w:rsidR="00CD6E9A" w:rsidRPr="00562CFA">
        <w:rPr>
          <w:rFonts w:ascii="Cambria" w:hAnsi="Cambria" w:cs="Courier New"/>
          <w:i/>
          <w:sz w:val="22"/>
          <w:szCs w:val="22"/>
        </w:rPr>
        <w:t>w </w:t>
      </w:r>
      <w:r w:rsidR="00B847F6" w:rsidRPr="00562CFA">
        <w:rPr>
          <w:rFonts w:ascii="Cambria" w:hAnsi="Cambria" w:cs="Courier New"/>
          <w:i/>
          <w:sz w:val="22"/>
          <w:szCs w:val="22"/>
        </w:rPr>
        <w:t>z</w:t>
      </w:r>
      <w:r w:rsidRPr="00562CFA">
        <w:rPr>
          <w:rFonts w:ascii="Cambria" w:hAnsi="Cambria" w:cs="Courier New"/>
          <w:i/>
          <w:sz w:val="22"/>
          <w:szCs w:val="22"/>
        </w:rPr>
        <w:t>arejestrowanej grupie zawodników]</w:t>
      </w:r>
      <w:r w:rsidR="009765BD" w:rsidRPr="00562CFA">
        <w:rPr>
          <w:rFonts w:ascii="Cambria" w:hAnsi="Cambria" w:cs="Courier New"/>
          <w:i/>
          <w:sz w:val="22"/>
          <w:szCs w:val="22"/>
        </w:rPr>
        <w:t>.</w:t>
      </w:r>
    </w:p>
    <w:p w:rsidR="0059458B" w:rsidRPr="00562CFA" w:rsidRDefault="0059458B" w:rsidP="00AD1FEA">
      <w:pPr>
        <w:pStyle w:val="Zwykytekst"/>
        <w:spacing w:line="276" w:lineRule="auto"/>
        <w:rPr>
          <w:rFonts w:ascii="Cambria" w:hAnsi="Cambria" w:cs="Courier New"/>
          <w:sz w:val="22"/>
          <w:szCs w:val="22"/>
        </w:rPr>
      </w:pPr>
    </w:p>
    <w:p w:rsidR="00AD1FEA" w:rsidRPr="00562CFA" w:rsidRDefault="00AD1FEA" w:rsidP="00AD1FEA">
      <w:pPr>
        <w:pStyle w:val="Zwykytekst"/>
        <w:spacing w:line="276" w:lineRule="auto"/>
        <w:rPr>
          <w:rFonts w:ascii="Cambria" w:hAnsi="Cambria" w:cs="Courier New"/>
          <w:sz w:val="22"/>
          <w:szCs w:val="22"/>
        </w:rPr>
      </w:pPr>
    </w:p>
    <w:p w:rsidR="00AD1FEA" w:rsidRPr="00562CFA" w:rsidRDefault="00AD1FEA" w:rsidP="00AD1FE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6.2</w:t>
      </w:r>
      <w:r w:rsidRPr="00562CFA">
        <w:rPr>
          <w:rFonts w:ascii="Cambria" w:hAnsi="Cambria" w:cs="Courier New"/>
          <w:sz w:val="22"/>
          <w:szCs w:val="22"/>
        </w:rPr>
        <w:t xml:space="preserve"> </w:t>
      </w:r>
      <w:r w:rsidRPr="00562CFA">
        <w:rPr>
          <w:rFonts w:ascii="Cambria" w:hAnsi="Cambria" w:cs="Courier New"/>
          <w:sz w:val="22"/>
          <w:szCs w:val="22"/>
        </w:rPr>
        <w:tab/>
        <w:t>W przypadku gdy organizacje antydopingowe przetwarzają dane osobowe za zgodą, aby uzyskać świadomą zgodę organizacje antydopingowe muszą dopilnować, by odpowiednie informacje zostały dostarczone uczestnikowi lub osobie, które dane osobowe dotyczą, zgodnie ze szczegółowymi uregulowaniami Artykułu 7.</w:t>
      </w:r>
    </w:p>
    <w:p w:rsidR="00AD1FEA" w:rsidRPr="00562CFA" w:rsidRDefault="00AD1FEA" w:rsidP="00AD1FEA">
      <w:pPr>
        <w:pStyle w:val="Zwykytekst"/>
        <w:spacing w:line="276" w:lineRule="auto"/>
        <w:rPr>
          <w:rFonts w:ascii="Cambria" w:hAnsi="Cambria" w:cs="Courier New"/>
          <w:sz w:val="22"/>
          <w:szCs w:val="22"/>
        </w:rPr>
      </w:pPr>
    </w:p>
    <w:p w:rsidR="00AD1FEA" w:rsidRPr="00562CFA" w:rsidRDefault="00AD1FEA" w:rsidP="00AD1FEA">
      <w:pPr>
        <w:pStyle w:val="Zwykytekst"/>
        <w:tabs>
          <w:tab w:val="left" w:pos="993"/>
        </w:tabs>
        <w:spacing w:line="276" w:lineRule="auto"/>
        <w:ind w:left="567"/>
        <w:jc w:val="both"/>
        <w:rPr>
          <w:rFonts w:ascii="Cambria" w:hAnsi="Cambria" w:cs="Courier New"/>
          <w:sz w:val="22"/>
          <w:szCs w:val="22"/>
        </w:rPr>
      </w:pPr>
      <w:r w:rsidRPr="00562CFA">
        <w:rPr>
          <w:rFonts w:ascii="Cambria" w:hAnsi="Cambria" w:cs="Courier New"/>
          <w:sz w:val="22"/>
          <w:szCs w:val="22"/>
        </w:rPr>
        <w:t xml:space="preserve">a. </w:t>
      </w:r>
      <w:r w:rsidRPr="00562CFA">
        <w:rPr>
          <w:rFonts w:ascii="Cambria" w:hAnsi="Cambria" w:cs="Courier New"/>
          <w:sz w:val="22"/>
          <w:szCs w:val="22"/>
        </w:rPr>
        <w:tab/>
        <w:t>Organizacje antydopingowe informują uczestników o negatywnych skutkach, które mogą wyniknąć z odmowy uczestniczenia w kontroli dopingowej, w tym badaniach, oraz z odmowy udzielenia zgody na przetwarzania danych osobowych zgodnie z wymogami.</w:t>
      </w:r>
    </w:p>
    <w:p w:rsidR="00AD1FEA" w:rsidRPr="00562CFA" w:rsidRDefault="00AD1FEA" w:rsidP="00AD1FEA">
      <w:pPr>
        <w:pStyle w:val="Zwykytekst"/>
        <w:spacing w:line="276" w:lineRule="auto"/>
        <w:rPr>
          <w:rFonts w:ascii="Cambria" w:hAnsi="Cambria" w:cs="Courier New"/>
          <w:sz w:val="22"/>
          <w:szCs w:val="22"/>
        </w:rPr>
      </w:pPr>
    </w:p>
    <w:p w:rsidR="00AD1FEA" w:rsidRPr="00562CFA" w:rsidRDefault="00AD1FEA" w:rsidP="00AD1FEA">
      <w:pPr>
        <w:pStyle w:val="Zwykytekst"/>
        <w:spacing w:line="276" w:lineRule="auto"/>
        <w:jc w:val="both"/>
        <w:rPr>
          <w:rFonts w:ascii="Cambria" w:hAnsi="Cambria" w:cs="Courier New"/>
          <w:i/>
          <w:sz w:val="22"/>
          <w:szCs w:val="22"/>
        </w:rPr>
      </w:pPr>
      <w:r w:rsidRPr="00562CFA">
        <w:rPr>
          <w:rFonts w:ascii="Cambria" w:hAnsi="Cambria" w:cs="Courier New"/>
          <w:i/>
          <w:sz w:val="22"/>
          <w:szCs w:val="22"/>
        </w:rPr>
        <w:lastRenderedPageBreak/>
        <w:t>[6.2.a. Komentarz: W celu uniknięcia wątpliwości, uczestnicy zostaną poinformowani, że ich odmowa uczestniczenia w kontroli dopingowej, gdy zostaną o to poproszeni, może, między innymi, uniemożliwić im uczestnictwo w zorganizowanym sporcie, oraz w przypadku zawodników, stanowić naruszenie Kodeksu i unieważnić wyniki uzyskane podczas zawodów. Uczestnik, który uważa, że organizacja antydopingowa nie przestrzega niniejszego międzynarodowego standardu może powiadomić WADA zgodnie z Artykułem 11.5, co bez uszczerbku dla innych praw, jakie uczestnik może mieć zgodnie z obowiązującym prawem, może stanowić podstawę do złożenia skargi].</w:t>
      </w:r>
    </w:p>
    <w:p w:rsidR="00AD1FEA" w:rsidRPr="00562CFA" w:rsidRDefault="00AD1FEA" w:rsidP="00AD1FEA">
      <w:pPr>
        <w:pStyle w:val="Zwykytekst"/>
        <w:spacing w:line="276" w:lineRule="auto"/>
        <w:rPr>
          <w:rFonts w:ascii="Cambria" w:hAnsi="Cambria" w:cs="Courier New"/>
          <w:sz w:val="22"/>
          <w:szCs w:val="22"/>
        </w:rPr>
      </w:pPr>
    </w:p>
    <w:p w:rsidR="00AD1FEA" w:rsidRPr="00562CFA" w:rsidRDefault="00AD1FEA" w:rsidP="00AD1FEA">
      <w:pPr>
        <w:pStyle w:val="Zwykytekst"/>
        <w:tabs>
          <w:tab w:val="left" w:pos="993"/>
        </w:tabs>
        <w:spacing w:line="276" w:lineRule="auto"/>
        <w:ind w:left="567"/>
        <w:jc w:val="both"/>
        <w:rPr>
          <w:rFonts w:ascii="Cambria" w:hAnsi="Cambria" w:cs="Courier New"/>
          <w:sz w:val="22"/>
          <w:szCs w:val="22"/>
        </w:rPr>
      </w:pPr>
      <w:r w:rsidRPr="00562CFA">
        <w:rPr>
          <w:rFonts w:ascii="Cambria" w:hAnsi="Cambria" w:cs="Courier New"/>
          <w:sz w:val="22"/>
          <w:szCs w:val="22"/>
        </w:rPr>
        <w:t xml:space="preserve">b. </w:t>
      </w:r>
      <w:r w:rsidRPr="00562CFA">
        <w:rPr>
          <w:rFonts w:ascii="Cambria" w:hAnsi="Cambria" w:cs="Courier New"/>
          <w:sz w:val="22"/>
          <w:szCs w:val="22"/>
        </w:rPr>
        <w:tab/>
        <w:t>Organizacje antydopingowe poinformują uczestników, że niezależnie od odmowy udzielenia lub późniejszego cofnięcia zgody, przetwarzanie ich danych osobowych przez organizacje antydopingowe nadal może być wymagane, chyba że jest zakazane przez obowiązujące prawo, w przypadku gdy jest to niezbędne w celu umożliwienia organizacji antydopingowej:</w:t>
      </w:r>
    </w:p>
    <w:p w:rsidR="00AD1FEA" w:rsidRPr="00562CFA" w:rsidRDefault="00AD1FEA" w:rsidP="00AD1FEA">
      <w:pPr>
        <w:pStyle w:val="Zwykytekst"/>
        <w:spacing w:line="276" w:lineRule="auto"/>
        <w:rPr>
          <w:rFonts w:ascii="Cambria" w:hAnsi="Cambria" w:cs="Courier New"/>
          <w:sz w:val="22"/>
          <w:szCs w:val="22"/>
        </w:rPr>
      </w:pPr>
    </w:p>
    <w:p w:rsidR="00AD1FEA" w:rsidRPr="00562CFA" w:rsidRDefault="00AD1FEA" w:rsidP="00AD1FEA">
      <w:pPr>
        <w:pStyle w:val="Zwykytekst"/>
        <w:numPr>
          <w:ilvl w:val="0"/>
          <w:numId w:val="5"/>
        </w:numPr>
        <w:spacing w:line="276" w:lineRule="auto"/>
        <w:ind w:left="993" w:hanging="426"/>
        <w:jc w:val="both"/>
        <w:rPr>
          <w:rFonts w:ascii="Cambria" w:hAnsi="Cambria" w:cs="Courier New"/>
          <w:sz w:val="22"/>
          <w:szCs w:val="22"/>
        </w:rPr>
      </w:pPr>
      <w:r w:rsidRPr="00562CFA">
        <w:rPr>
          <w:rFonts w:ascii="Cambria" w:hAnsi="Cambria" w:cs="Courier New"/>
          <w:sz w:val="22"/>
          <w:szCs w:val="22"/>
        </w:rPr>
        <w:t>rozpoczęcie lub kontynuowanie dochodzenia dotyczącego podejrzenia o naruszenia przepisów antydopingowych odnoszących się do uczestnika;</w:t>
      </w:r>
    </w:p>
    <w:p w:rsidR="00AD1FEA" w:rsidRPr="00562CFA" w:rsidRDefault="00AD1FEA" w:rsidP="00AD1FEA">
      <w:pPr>
        <w:pStyle w:val="Zwykytekst"/>
        <w:spacing w:line="276" w:lineRule="auto"/>
        <w:ind w:left="993" w:hanging="426"/>
        <w:jc w:val="both"/>
        <w:rPr>
          <w:rFonts w:ascii="Cambria" w:hAnsi="Cambria" w:cs="Courier New"/>
          <w:sz w:val="22"/>
          <w:szCs w:val="22"/>
        </w:rPr>
      </w:pPr>
    </w:p>
    <w:p w:rsidR="00AD1FEA" w:rsidRPr="00562CFA" w:rsidRDefault="00AD1FEA" w:rsidP="00AD1FEA">
      <w:pPr>
        <w:pStyle w:val="Zwykytekst"/>
        <w:numPr>
          <w:ilvl w:val="0"/>
          <w:numId w:val="5"/>
        </w:numPr>
        <w:spacing w:line="276" w:lineRule="auto"/>
        <w:ind w:left="993" w:hanging="426"/>
        <w:jc w:val="both"/>
        <w:rPr>
          <w:rFonts w:ascii="Cambria" w:hAnsi="Cambria" w:cs="Courier New"/>
          <w:sz w:val="22"/>
          <w:szCs w:val="22"/>
        </w:rPr>
      </w:pPr>
      <w:r w:rsidRPr="00562CFA">
        <w:rPr>
          <w:rFonts w:ascii="Cambria" w:hAnsi="Cambria" w:cs="Courier New"/>
          <w:sz w:val="22"/>
          <w:szCs w:val="22"/>
        </w:rPr>
        <w:t>prowadzenia lub uczestniczenia w postępowaniach dotyczących podejrzenia o naruszenie przepisów antydopingowych odnoszących się do uczestnika; lub</w:t>
      </w:r>
    </w:p>
    <w:p w:rsidR="00AD1FEA" w:rsidRPr="00562CFA" w:rsidRDefault="00AD1FEA" w:rsidP="00AD1FEA">
      <w:pPr>
        <w:pStyle w:val="Zwykytekst"/>
        <w:spacing w:line="276" w:lineRule="auto"/>
        <w:ind w:left="993" w:hanging="426"/>
        <w:jc w:val="both"/>
        <w:rPr>
          <w:rFonts w:ascii="Cambria" w:hAnsi="Cambria" w:cs="Courier New"/>
          <w:sz w:val="22"/>
          <w:szCs w:val="22"/>
        </w:rPr>
      </w:pPr>
    </w:p>
    <w:p w:rsidR="00AD1FEA" w:rsidRPr="00562CFA" w:rsidRDefault="00AD1FEA" w:rsidP="00AD1FEA">
      <w:pPr>
        <w:pStyle w:val="Zwykytekst"/>
        <w:numPr>
          <w:ilvl w:val="0"/>
          <w:numId w:val="5"/>
        </w:numPr>
        <w:spacing w:line="276" w:lineRule="auto"/>
        <w:ind w:left="993" w:hanging="426"/>
        <w:jc w:val="both"/>
        <w:rPr>
          <w:rFonts w:ascii="Cambria" w:hAnsi="Cambria" w:cs="Courier New"/>
          <w:sz w:val="22"/>
          <w:szCs w:val="22"/>
        </w:rPr>
      </w:pPr>
      <w:r w:rsidRPr="00562CFA">
        <w:rPr>
          <w:rFonts w:ascii="Cambria" w:hAnsi="Cambria" w:cs="Courier New"/>
          <w:sz w:val="22"/>
          <w:szCs w:val="22"/>
        </w:rPr>
        <w:t>wnoszenia, procedowania lub obrony roszczeń prawnych dotyczących organizacji antydopingowej, uczestnika lub organizacji antydopingowej i uczestnika.</w:t>
      </w:r>
    </w:p>
    <w:p w:rsidR="00AD1FEA" w:rsidRPr="00562CFA" w:rsidRDefault="00AD1FEA" w:rsidP="00AD1FEA">
      <w:pPr>
        <w:pStyle w:val="Zwykytekst"/>
        <w:spacing w:line="276" w:lineRule="auto"/>
        <w:rPr>
          <w:rFonts w:ascii="Cambria" w:hAnsi="Cambria" w:cs="Courier New"/>
          <w:sz w:val="22"/>
          <w:szCs w:val="22"/>
        </w:rPr>
      </w:pPr>
    </w:p>
    <w:p w:rsidR="00AD1FEA" w:rsidRPr="00562CFA" w:rsidRDefault="00AD1FEA" w:rsidP="00AD1FEA">
      <w:pPr>
        <w:pStyle w:val="Zwykytekst"/>
        <w:spacing w:line="276" w:lineRule="auto"/>
        <w:jc w:val="both"/>
        <w:rPr>
          <w:rFonts w:ascii="Cambria" w:hAnsi="Cambria" w:cs="Courier New"/>
          <w:i/>
          <w:sz w:val="22"/>
          <w:szCs w:val="22"/>
        </w:rPr>
      </w:pPr>
      <w:r w:rsidRPr="00562CFA">
        <w:rPr>
          <w:rFonts w:ascii="Cambria" w:hAnsi="Cambria" w:cs="Courier New"/>
          <w:i/>
          <w:sz w:val="22"/>
          <w:szCs w:val="22"/>
        </w:rPr>
        <w:t>[6.2.b. Uwaga: W niektórych ograniczonych przypadkach organizacje antydopingowe muszą mieć możliwość przetwarzania danych osobowych nawet bez zgody uczestnika. Wyjątki te są niezbędne, aby uniknąć sytuacji, w której uczestnicy odmawiają udzielania zgody lub wycofują zgodę w celu obejścia wysiłków i procedur antydopingowych i uniknięcia wykrycia naruszenia przepisów antydopingowych].</w:t>
      </w:r>
    </w:p>
    <w:p w:rsidR="0052696D" w:rsidRPr="00562CFA" w:rsidRDefault="0052696D" w:rsidP="00AD1FEA">
      <w:pPr>
        <w:pStyle w:val="Zwykytekst"/>
        <w:tabs>
          <w:tab w:val="left" w:pos="567"/>
        </w:tabs>
        <w:spacing w:line="276" w:lineRule="auto"/>
        <w:jc w:val="both"/>
        <w:rPr>
          <w:rFonts w:ascii="Cambria" w:hAnsi="Cambria" w:cs="Courier New"/>
          <w:sz w:val="22"/>
          <w:szCs w:val="22"/>
        </w:rPr>
      </w:pPr>
    </w:p>
    <w:p w:rsidR="0059458B" w:rsidRPr="00562CFA" w:rsidRDefault="00224C4D" w:rsidP="00AD1FE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6.3</w:t>
      </w:r>
      <w:r w:rsidRPr="00562CFA">
        <w:rPr>
          <w:rFonts w:ascii="Cambria" w:hAnsi="Cambria" w:cs="Courier New"/>
          <w:sz w:val="22"/>
          <w:szCs w:val="22"/>
        </w:rPr>
        <w:tab/>
        <w:t xml:space="preserve">W przypadku gdy organizacje antydopingowe przetwarzają wrażliwe informacje osobowe </w:t>
      </w:r>
      <w:r w:rsidR="0059458B" w:rsidRPr="00562CFA">
        <w:rPr>
          <w:rFonts w:ascii="Cambria" w:hAnsi="Cambria" w:cs="Courier New"/>
          <w:sz w:val="22"/>
          <w:szCs w:val="22"/>
        </w:rPr>
        <w:t xml:space="preserve">należy uzyskać wyraźną i pisemną zgodę </w:t>
      </w:r>
      <w:r w:rsidR="00B847F6" w:rsidRPr="00562CFA">
        <w:rPr>
          <w:rFonts w:ascii="Cambria" w:hAnsi="Cambria" w:cs="Courier New"/>
          <w:sz w:val="22"/>
          <w:szCs w:val="22"/>
        </w:rPr>
        <w:t>u</w:t>
      </w:r>
      <w:r w:rsidR="000C746E" w:rsidRPr="00562CFA">
        <w:rPr>
          <w:rFonts w:ascii="Cambria" w:hAnsi="Cambria" w:cs="Courier New"/>
          <w:sz w:val="22"/>
          <w:szCs w:val="22"/>
        </w:rPr>
        <w:t xml:space="preserve">czestnika </w:t>
      </w:r>
      <w:r w:rsidR="0059458B" w:rsidRPr="00562CFA">
        <w:rPr>
          <w:rFonts w:ascii="Cambria" w:hAnsi="Cambria" w:cs="Courier New"/>
          <w:sz w:val="22"/>
          <w:szCs w:val="22"/>
        </w:rPr>
        <w:t xml:space="preserve">lub </w:t>
      </w:r>
      <w:r w:rsidR="00575ABC" w:rsidRPr="00562CFA">
        <w:rPr>
          <w:rFonts w:ascii="Cambria" w:hAnsi="Cambria" w:cs="Courier New"/>
          <w:sz w:val="22"/>
          <w:szCs w:val="22"/>
        </w:rPr>
        <w:t>osoby</w:t>
      </w:r>
      <w:r w:rsidR="0059458B" w:rsidRPr="00562CFA">
        <w:rPr>
          <w:rFonts w:ascii="Cambria" w:hAnsi="Cambria" w:cs="Courier New"/>
          <w:sz w:val="22"/>
          <w:szCs w:val="22"/>
        </w:rPr>
        <w:t xml:space="preserve">, której </w:t>
      </w:r>
      <w:r w:rsidR="00575ABC" w:rsidRPr="00562CFA">
        <w:rPr>
          <w:rFonts w:ascii="Cambria" w:hAnsi="Cambria" w:cs="Courier New"/>
          <w:sz w:val="22"/>
          <w:szCs w:val="22"/>
        </w:rPr>
        <w:t>d</w:t>
      </w:r>
      <w:r w:rsidR="0000395F" w:rsidRPr="00562CFA">
        <w:rPr>
          <w:rFonts w:ascii="Cambria" w:hAnsi="Cambria" w:cs="Courier New"/>
          <w:sz w:val="22"/>
          <w:szCs w:val="22"/>
        </w:rPr>
        <w:t>ane</w:t>
      </w:r>
      <w:r w:rsidR="0059458B" w:rsidRPr="00562CFA">
        <w:rPr>
          <w:rFonts w:ascii="Cambria" w:hAnsi="Cambria" w:cs="Courier New"/>
          <w:sz w:val="22"/>
          <w:szCs w:val="22"/>
        </w:rPr>
        <w:t xml:space="preserve"> osobowe dotyczą. Przetwarzanie </w:t>
      </w:r>
      <w:r w:rsidR="00575ABC" w:rsidRPr="00562CFA">
        <w:rPr>
          <w:rFonts w:ascii="Cambria" w:hAnsi="Cambria" w:cs="Courier New"/>
          <w:sz w:val="22"/>
          <w:szCs w:val="22"/>
        </w:rPr>
        <w:t>w</w:t>
      </w:r>
      <w:r w:rsidR="0059458B" w:rsidRPr="00562CFA">
        <w:rPr>
          <w:rFonts w:ascii="Cambria" w:hAnsi="Cambria" w:cs="Courier New"/>
          <w:sz w:val="22"/>
          <w:szCs w:val="22"/>
        </w:rPr>
        <w:t>rażliw</w:t>
      </w:r>
      <w:r w:rsidR="004B49A3" w:rsidRPr="00562CFA">
        <w:rPr>
          <w:rFonts w:ascii="Cambria" w:hAnsi="Cambria" w:cs="Courier New"/>
          <w:sz w:val="22"/>
          <w:szCs w:val="22"/>
        </w:rPr>
        <w:t>ych</w:t>
      </w:r>
      <w:r w:rsidR="0059458B" w:rsidRPr="00562CFA">
        <w:rPr>
          <w:rFonts w:ascii="Cambria" w:hAnsi="Cambria" w:cs="Courier New"/>
          <w:sz w:val="22"/>
          <w:szCs w:val="22"/>
        </w:rPr>
        <w:t xml:space="preserve"> </w:t>
      </w:r>
      <w:r w:rsidR="00575ABC" w:rsidRPr="00562CFA">
        <w:rPr>
          <w:rFonts w:ascii="Cambria" w:hAnsi="Cambria" w:cs="Courier New"/>
          <w:sz w:val="22"/>
          <w:szCs w:val="22"/>
        </w:rPr>
        <w:t>danych</w:t>
      </w:r>
      <w:r w:rsidR="0059458B" w:rsidRPr="00562CFA">
        <w:rPr>
          <w:rFonts w:ascii="Cambria" w:hAnsi="Cambria" w:cs="Courier New"/>
          <w:sz w:val="22"/>
          <w:szCs w:val="22"/>
        </w:rPr>
        <w:t xml:space="preserve"> osobow</w:t>
      </w:r>
      <w:r w:rsidR="004B49A3" w:rsidRPr="00562CFA">
        <w:rPr>
          <w:rFonts w:ascii="Cambria" w:hAnsi="Cambria" w:cs="Courier New"/>
          <w:sz w:val="22"/>
          <w:szCs w:val="22"/>
        </w:rPr>
        <w:t>ych</w:t>
      </w:r>
      <w:r w:rsidR="0059458B" w:rsidRPr="00562CFA">
        <w:rPr>
          <w:rFonts w:ascii="Cambria" w:hAnsi="Cambria" w:cs="Courier New"/>
          <w:sz w:val="22"/>
          <w:szCs w:val="22"/>
        </w:rPr>
        <w:t xml:space="preserve"> dokonuje się zgodnie z wszelki</w:t>
      </w:r>
      <w:r w:rsidR="004B49A3" w:rsidRPr="00562CFA">
        <w:rPr>
          <w:rFonts w:ascii="Cambria" w:hAnsi="Cambria" w:cs="Courier New"/>
          <w:sz w:val="22"/>
          <w:szCs w:val="22"/>
        </w:rPr>
        <w:t>mi</w:t>
      </w:r>
      <w:r w:rsidR="0059458B" w:rsidRPr="00562CFA">
        <w:rPr>
          <w:rFonts w:ascii="Cambria" w:hAnsi="Cambria" w:cs="Courier New"/>
          <w:sz w:val="22"/>
          <w:szCs w:val="22"/>
        </w:rPr>
        <w:t xml:space="preserve"> szczególny</w:t>
      </w:r>
      <w:r w:rsidR="004B49A3" w:rsidRPr="00562CFA">
        <w:rPr>
          <w:rFonts w:ascii="Cambria" w:hAnsi="Cambria" w:cs="Courier New"/>
          <w:sz w:val="22"/>
          <w:szCs w:val="22"/>
        </w:rPr>
        <w:t>mi</w:t>
      </w:r>
      <w:r w:rsidR="0059458B" w:rsidRPr="00562CFA">
        <w:rPr>
          <w:rFonts w:ascii="Cambria" w:hAnsi="Cambria" w:cs="Courier New"/>
          <w:sz w:val="22"/>
          <w:szCs w:val="22"/>
        </w:rPr>
        <w:t xml:space="preserve"> zabezpiecze</w:t>
      </w:r>
      <w:r w:rsidR="004B49A3" w:rsidRPr="00562CFA">
        <w:rPr>
          <w:rFonts w:ascii="Cambria" w:hAnsi="Cambria" w:cs="Courier New"/>
          <w:sz w:val="22"/>
          <w:szCs w:val="22"/>
        </w:rPr>
        <w:t xml:space="preserve">niami </w:t>
      </w:r>
      <w:r w:rsidR="0059458B" w:rsidRPr="00562CFA">
        <w:rPr>
          <w:rFonts w:ascii="Cambria" w:hAnsi="Cambria" w:cs="Courier New"/>
          <w:sz w:val="22"/>
          <w:szCs w:val="22"/>
        </w:rPr>
        <w:t xml:space="preserve">lub procedurami ustanowionymi na podstawie </w:t>
      </w:r>
      <w:r w:rsidRPr="00562CFA">
        <w:rPr>
          <w:rFonts w:ascii="Cambria" w:hAnsi="Cambria" w:cs="Courier New"/>
          <w:sz w:val="22"/>
          <w:szCs w:val="22"/>
        </w:rPr>
        <w:t>obowiązujących przepisów o </w:t>
      </w:r>
      <w:r w:rsidR="0059458B" w:rsidRPr="00562CFA">
        <w:rPr>
          <w:rFonts w:ascii="Cambria" w:hAnsi="Cambria" w:cs="Courier New"/>
          <w:sz w:val="22"/>
          <w:szCs w:val="22"/>
        </w:rPr>
        <w:t>ochronie danych.</w:t>
      </w:r>
    </w:p>
    <w:p w:rsidR="0059458B" w:rsidRPr="00562CFA" w:rsidRDefault="0059458B" w:rsidP="00AD1FEA">
      <w:pPr>
        <w:pStyle w:val="Zwykytekst"/>
        <w:spacing w:line="276" w:lineRule="auto"/>
        <w:rPr>
          <w:rFonts w:ascii="Cambria" w:hAnsi="Cambria" w:cs="Courier New"/>
          <w:sz w:val="22"/>
          <w:szCs w:val="22"/>
        </w:rPr>
      </w:pPr>
    </w:p>
    <w:p w:rsidR="004B49A3" w:rsidRPr="00562CFA" w:rsidRDefault="004B49A3" w:rsidP="00AD1FEA">
      <w:pPr>
        <w:pStyle w:val="Zwykytekst"/>
        <w:spacing w:line="276" w:lineRule="auto"/>
        <w:jc w:val="both"/>
        <w:rPr>
          <w:rFonts w:ascii="Cambria" w:hAnsi="Cambria" w:cs="Courier New"/>
          <w:i/>
          <w:sz w:val="22"/>
          <w:szCs w:val="22"/>
        </w:rPr>
      </w:pPr>
      <w:r w:rsidRPr="00562CFA">
        <w:rPr>
          <w:rFonts w:ascii="Cambria" w:hAnsi="Cambria" w:cs="Courier New"/>
          <w:i/>
          <w:sz w:val="22"/>
          <w:szCs w:val="22"/>
        </w:rPr>
        <w:t>[6.</w:t>
      </w:r>
      <w:r w:rsidR="00224C4D" w:rsidRPr="00562CFA">
        <w:rPr>
          <w:rFonts w:ascii="Cambria" w:hAnsi="Cambria" w:cs="Courier New"/>
          <w:i/>
          <w:sz w:val="22"/>
          <w:szCs w:val="22"/>
        </w:rPr>
        <w:t>3</w:t>
      </w:r>
      <w:r w:rsidRPr="00562CFA">
        <w:rPr>
          <w:rFonts w:ascii="Cambria" w:hAnsi="Cambria" w:cs="Courier New"/>
          <w:i/>
          <w:sz w:val="22"/>
          <w:szCs w:val="22"/>
        </w:rPr>
        <w:t xml:space="preserve"> Uwaga: Niniejszy </w:t>
      </w:r>
      <w:r w:rsidR="00B847F6" w:rsidRPr="00562CFA">
        <w:rPr>
          <w:rFonts w:ascii="Cambria" w:hAnsi="Cambria" w:cs="Courier New"/>
          <w:i/>
          <w:sz w:val="22"/>
          <w:szCs w:val="22"/>
        </w:rPr>
        <w:t>m</w:t>
      </w:r>
      <w:r w:rsidR="0086109D" w:rsidRPr="00562CFA">
        <w:rPr>
          <w:rFonts w:ascii="Cambria" w:hAnsi="Cambria" w:cs="Courier New"/>
          <w:i/>
          <w:sz w:val="22"/>
          <w:szCs w:val="22"/>
        </w:rPr>
        <w:t xml:space="preserve">iędzynarodowy standard </w:t>
      </w:r>
      <w:r w:rsidRPr="00562CFA">
        <w:rPr>
          <w:rFonts w:ascii="Cambria" w:hAnsi="Cambria" w:cs="Courier New"/>
          <w:i/>
          <w:sz w:val="22"/>
          <w:szCs w:val="22"/>
        </w:rPr>
        <w:t xml:space="preserve">nakłada dodatkowe ograniczenia gdy </w:t>
      </w:r>
      <w:r w:rsidR="00B847F6" w:rsidRPr="00562CFA">
        <w:rPr>
          <w:rFonts w:ascii="Cambria" w:hAnsi="Cambria" w:cs="Courier New"/>
          <w:i/>
          <w:sz w:val="22"/>
          <w:szCs w:val="22"/>
        </w:rPr>
        <w:t>o</w:t>
      </w:r>
      <w:r w:rsidR="001215DB" w:rsidRPr="00562CFA">
        <w:rPr>
          <w:rFonts w:ascii="Cambria" w:hAnsi="Cambria" w:cs="Courier New"/>
          <w:i/>
          <w:sz w:val="22"/>
          <w:szCs w:val="22"/>
        </w:rPr>
        <w:t>rganizacje antydopingowe</w:t>
      </w:r>
      <w:r w:rsidR="0086109D" w:rsidRPr="00562CFA">
        <w:rPr>
          <w:rFonts w:ascii="Cambria" w:hAnsi="Cambria" w:cs="Courier New"/>
          <w:i/>
          <w:sz w:val="22"/>
          <w:szCs w:val="22"/>
        </w:rPr>
        <w:t xml:space="preserve"> </w:t>
      </w:r>
      <w:r w:rsidRPr="00562CFA">
        <w:rPr>
          <w:rFonts w:ascii="Cambria" w:hAnsi="Cambria" w:cs="Courier New"/>
          <w:i/>
          <w:sz w:val="22"/>
          <w:szCs w:val="22"/>
        </w:rPr>
        <w:t>przetwarzają</w:t>
      </w:r>
      <w:r w:rsidR="00575ABC" w:rsidRPr="00562CFA">
        <w:rPr>
          <w:rFonts w:ascii="Cambria" w:hAnsi="Cambria" w:cs="Courier New"/>
          <w:i/>
          <w:sz w:val="22"/>
          <w:szCs w:val="22"/>
        </w:rPr>
        <w:t xml:space="preserve"> w</w:t>
      </w:r>
      <w:r w:rsidRPr="00562CFA">
        <w:rPr>
          <w:rFonts w:ascii="Cambria" w:hAnsi="Cambria" w:cs="Courier New"/>
          <w:i/>
          <w:sz w:val="22"/>
          <w:szCs w:val="22"/>
        </w:rPr>
        <w:t>rażliwe dane osobowe, odzwierciedlając większ</w:t>
      </w:r>
      <w:r w:rsidR="00B847F6" w:rsidRPr="00562CFA">
        <w:rPr>
          <w:rFonts w:ascii="Cambria" w:hAnsi="Cambria" w:cs="Courier New"/>
          <w:i/>
          <w:sz w:val="22"/>
          <w:szCs w:val="22"/>
        </w:rPr>
        <w:t>ą</w:t>
      </w:r>
      <w:r w:rsidRPr="00562CFA">
        <w:rPr>
          <w:rFonts w:ascii="Cambria" w:hAnsi="Cambria" w:cs="Courier New"/>
          <w:i/>
          <w:sz w:val="22"/>
          <w:szCs w:val="22"/>
        </w:rPr>
        <w:t xml:space="preserve"> wrażliwość </w:t>
      </w:r>
      <w:r w:rsidR="00575ABC" w:rsidRPr="00562CFA">
        <w:rPr>
          <w:rFonts w:ascii="Cambria" w:hAnsi="Cambria" w:cs="Courier New"/>
          <w:i/>
          <w:sz w:val="22"/>
          <w:szCs w:val="22"/>
        </w:rPr>
        <w:t>związaną z </w:t>
      </w:r>
      <w:r w:rsidRPr="00562CFA">
        <w:rPr>
          <w:rFonts w:ascii="Cambria" w:hAnsi="Cambria" w:cs="Courier New"/>
          <w:i/>
          <w:sz w:val="22"/>
          <w:szCs w:val="22"/>
        </w:rPr>
        <w:t xml:space="preserve">przetwarzaniem </w:t>
      </w:r>
      <w:r w:rsidR="00575ABC" w:rsidRPr="00562CFA">
        <w:rPr>
          <w:rFonts w:ascii="Cambria" w:hAnsi="Cambria" w:cs="Courier New"/>
          <w:i/>
          <w:sz w:val="22"/>
          <w:szCs w:val="22"/>
        </w:rPr>
        <w:t>takich danych</w:t>
      </w:r>
      <w:r w:rsidRPr="00562CFA">
        <w:rPr>
          <w:rFonts w:ascii="Cambria" w:hAnsi="Cambria" w:cs="Courier New"/>
          <w:i/>
          <w:sz w:val="22"/>
          <w:szCs w:val="22"/>
        </w:rPr>
        <w:t xml:space="preserve">. Chociaż niniejszy </w:t>
      </w:r>
      <w:r w:rsidR="00B847F6" w:rsidRPr="00562CFA">
        <w:rPr>
          <w:rFonts w:ascii="Cambria" w:hAnsi="Cambria" w:cs="Courier New"/>
          <w:i/>
          <w:sz w:val="22"/>
          <w:szCs w:val="22"/>
        </w:rPr>
        <w:t>s</w:t>
      </w:r>
      <w:r w:rsidRPr="00562CFA">
        <w:rPr>
          <w:rFonts w:ascii="Cambria" w:hAnsi="Cambria" w:cs="Courier New"/>
          <w:i/>
          <w:sz w:val="22"/>
          <w:szCs w:val="22"/>
        </w:rPr>
        <w:t xml:space="preserve">tandard definiuje </w:t>
      </w:r>
      <w:r w:rsidR="00575ABC" w:rsidRPr="00562CFA">
        <w:rPr>
          <w:rFonts w:ascii="Cambria" w:hAnsi="Cambria" w:cs="Courier New"/>
          <w:i/>
          <w:sz w:val="22"/>
          <w:szCs w:val="22"/>
        </w:rPr>
        <w:t>w</w:t>
      </w:r>
      <w:r w:rsidRPr="00562CFA">
        <w:rPr>
          <w:rFonts w:ascii="Cambria" w:hAnsi="Cambria" w:cs="Courier New"/>
          <w:i/>
          <w:sz w:val="22"/>
          <w:szCs w:val="22"/>
        </w:rPr>
        <w:t xml:space="preserve">rażliwe dane osobowe jako wyraźnie obejmujące różne rodzaje informacji, nie ma to sugerować, że takie </w:t>
      </w:r>
      <w:r w:rsidR="0000395F" w:rsidRPr="00562CFA">
        <w:rPr>
          <w:rFonts w:ascii="Cambria" w:hAnsi="Cambria" w:cs="Courier New"/>
          <w:i/>
          <w:sz w:val="22"/>
          <w:szCs w:val="22"/>
        </w:rPr>
        <w:t>dane</w:t>
      </w:r>
      <w:r w:rsidRPr="00562CFA">
        <w:rPr>
          <w:rFonts w:ascii="Cambria" w:hAnsi="Cambria" w:cs="Courier New"/>
          <w:i/>
          <w:sz w:val="22"/>
          <w:szCs w:val="22"/>
        </w:rPr>
        <w:t xml:space="preserve"> powinny być przetwarzane przez </w:t>
      </w:r>
      <w:r w:rsidR="00B847F6" w:rsidRPr="00562CFA">
        <w:rPr>
          <w:rFonts w:ascii="Cambria" w:hAnsi="Cambria" w:cs="Courier New"/>
          <w:i/>
          <w:sz w:val="22"/>
          <w:szCs w:val="22"/>
        </w:rPr>
        <w:t>o</w:t>
      </w:r>
      <w:r w:rsidR="001215DB" w:rsidRPr="00562CFA">
        <w:rPr>
          <w:rFonts w:ascii="Cambria" w:hAnsi="Cambria" w:cs="Courier New"/>
          <w:i/>
          <w:sz w:val="22"/>
          <w:szCs w:val="22"/>
        </w:rPr>
        <w:t>rganizacje antydopingowe</w:t>
      </w:r>
      <w:r w:rsidRPr="00562CFA">
        <w:rPr>
          <w:rFonts w:ascii="Cambria" w:hAnsi="Cambria" w:cs="Courier New"/>
          <w:i/>
          <w:sz w:val="22"/>
          <w:szCs w:val="22"/>
        </w:rPr>
        <w:t>, z</w:t>
      </w:r>
      <w:r w:rsidR="00224C4D" w:rsidRPr="00562CFA">
        <w:rPr>
          <w:rFonts w:ascii="Cambria" w:hAnsi="Cambria" w:cs="Courier New"/>
          <w:i/>
          <w:sz w:val="22"/>
          <w:szCs w:val="22"/>
        </w:rPr>
        <w:t>godnie z wymogami określonymi w </w:t>
      </w:r>
      <w:r w:rsidRPr="00562CFA">
        <w:rPr>
          <w:rFonts w:ascii="Cambria" w:hAnsi="Cambria" w:cs="Courier New"/>
          <w:i/>
          <w:sz w:val="22"/>
          <w:szCs w:val="22"/>
        </w:rPr>
        <w:t>Artykule 5.1]</w:t>
      </w:r>
      <w:r w:rsidR="00224C4D" w:rsidRPr="00562CFA">
        <w:rPr>
          <w:rFonts w:ascii="Cambria" w:hAnsi="Cambria" w:cs="Courier New"/>
          <w:i/>
          <w:sz w:val="22"/>
          <w:szCs w:val="22"/>
        </w:rPr>
        <w:t>.</w:t>
      </w:r>
    </w:p>
    <w:p w:rsidR="00224C4D" w:rsidRPr="00562CFA" w:rsidRDefault="00224C4D" w:rsidP="00AD1FEA">
      <w:pPr>
        <w:pStyle w:val="Zwykytekst"/>
        <w:tabs>
          <w:tab w:val="left" w:pos="567"/>
        </w:tabs>
        <w:spacing w:line="276" w:lineRule="auto"/>
        <w:jc w:val="both"/>
        <w:rPr>
          <w:rFonts w:ascii="Cambria" w:hAnsi="Cambria" w:cs="Courier New"/>
          <w:b/>
          <w:sz w:val="22"/>
          <w:szCs w:val="22"/>
        </w:rPr>
      </w:pPr>
    </w:p>
    <w:p w:rsidR="00821AF3" w:rsidRPr="00562CFA" w:rsidRDefault="00821AF3" w:rsidP="00AD1FE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6.4</w:t>
      </w:r>
      <w:r w:rsidRPr="00562CFA">
        <w:rPr>
          <w:rFonts w:ascii="Cambria" w:hAnsi="Cambria" w:cs="Courier New"/>
          <w:sz w:val="22"/>
          <w:szCs w:val="22"/>
        </w:rPr>
        <w:t xml:space="preserve"> </w:t>
      </w:r>
      <w:r w:rsidR="000C746E" w:rsidRPr="00562CFA">
        <w:rPr>
          <w:rFonts w:ascii="Cambria" w:hAnsi="Cambria" w:cs="Courier New"/>
          <w:sz w:val="22"/>
          <w:szCs w:val="22"/>
        </w:rPr>
        <w:tab/>
      </w:r>
      <w:r w:rsidRPr="00562CFA">
        <w:rPr>
          <w:rFonts w:ascii="Cambria" w:hAnsi="Cambria" w:cs="Courier New"/>
          <w:sz w:val="22"/>
          <w:szCs w:val="22"/>
        </w:rPr>
        <w:t xml:space="preserve">W przypadku, gdy </w:t>
      </w:r>
      <w:r w:rsidR="00B847F6" w:rsidRPr="00562CFA">
        <w:rPr>
          <w:rFonts w:ascii="Cambria" w:hAnsi="Cambria" w:cs="Courier New"/>
          <w:sz w:val="22"/>
          <w:szCs w:val="22"/>
        </w:rPr>
        <w:t>u</w:t>
      </w:r>
      <w:r w:rsidR="000C746E" w:rsidRPr="00562CFA">
        <w:rPr>
          <w:rFonts w:ascii="Cambria" w:hAnsi="Cambria" w:cs="Courier New"/>
          <w:sz w:val="22"/>
          <w:szCs w:val="22"/>
        </w:rPr>
        <w:t xml:space="preserve">czestnik </w:t>
      </w:r>
      <w:r w:rsidRPr="00562CFA">
        <w:rPr>
          <w:rFonts w:ascii="Cambria" w:hAnsi="Cambria" w:cs="Courier New"/>
          <w:sz w:val="22"/>
          <w:szCs w:val="22"/>
        </w:rPr>
        <w:t xml:space="preserve">jest niezdolny do dostarczenia świadomej zgody ze względu na swój wiek, zdolności umysłowe lub inne uzasadnione powody uznane w prawie, </w:t>
      </w:r>
      <w:r w:rsidR="00B847F6" w:rsidRPr="00562CFA">
        <w:rPr>
          <w:rFonts w:ascii="Cambria" w:hAnsi="Cambria" w:cs="Courier New"/>
          <w:sz w:val="22"/>
          <w:szCs w:val="22"/>
        </w:rPr>
        <w:t xml:space="preserve">zgodę </w:t>
      </w:r>
      <w:r w:rsidR="00B847F6" w:rsidRPr="00562CFA">
        <w:rPr>
          <w:rFonts w:ascii="Cambria" w:hAnsi="Cambria" w:cs="Courier New"/>
          <w:sz w:val="22"/>
          <w:szCs w:val="22"/>
        </w:rPr>
        <w:lastRenderedPageBreak/>
        <w:t>w</w:t>
      </w:r>
      <w:r w:rsidR="003E5FE8">
        <w:rPr>
          <w:rFonts w:ascii="Cambria" w:hAnsi="Cambria" w:cs="Courier New"/>
          <w:sz w:val="22"/>
          <w:szCs w:val="22"/>
        </w:rPr>
        <w:t> </w:t>
      </w:r>
      <w:r w:rsidR="00B847F6" w:rsidRPr="00562CFA">
        <w:rPr>
          <w:rFonts w:ascii="Cambria" w:hAnsi="Cambria" w:cs="Courier New"/>
          <w:sz w:val="22"/>
          <w:szCs w:val="22"/>
        </w:rPr>
        <w:t xml:space="preserve">imieniu uczestnika do celów niniejszego międzynarodowego standardu może dostarczyć </w:t>
      </w:r>
      <w:r w:rsidR="00AD1FEA" w:rsidRPr="00562CFA">
        <w:rPr>
          <w:rFonts w:ascii="Cambria" w:hAnsi="Cambria" w:cs="Courier New"/>
          <w:sz w:val="22"/>
          <w:szCs w:val="22"/>
        </w:rPr>
        <w:t xml:space="preserve">przedstawiciel prawny uczestnika, </w:t>
      </w:r>
      <w:r w:rsidRPr="00562CFA">
        <w:rPr>
          <w:rFonts w:ascii="Cambria" w:hAnsi="Cambria" w:cs="Courier New"/>
          <w:sz w:val="22"/>
          <w:szCs w:val="22"/>
        </w:rPr>
        <w:t>opiekun lub inn</w:t>
      </w:r>
      <w:r w:rsidR="009C335F" w:rsidRPr="00562CFA">
        <w:rPr>
          <w:rFonts w:ascii="Cambria" w:hAnsi="Cambria" w:cs="Courier New"/>
          <w:sz w:val="22"/>
          <w:szCs w:val="22"/>
        </w:rPr>
        <w:t>y</w:t>
      </w:r>
      <w:r w:rsidRPr="00562CFA">
        <w:rPr>
          <w:rFonts w:ascii="Cambria" w:hAnsi="Cambria" w:cs="Courier New"/>
          <w:sz w:val="22"/>
          <w:szCs w:val="22"/>
        </w:rPr>
        <w:t xml:space="preserve"> właściw</w:t>
      </w:r>
      <w:r w:rsidR="009C335F" w:rsidRPr="00562CFA">
        <w:rPr>
          <w:rFonts w:ascii="Cambria" w:hAnsi="Cambria" w:cs="Courier New"/>
          <w:sz w:val="22"/>
          <w:szCs w:val="22"/>
        </w:rPr>
        <w:t>y</w:t>
      </w:r>
      <w:r w:rsidRPr="00562CFA">
        <w:rPr>
          <w:rFonts w:ascii="Cambria" w:hAnsi="Cambria" w:cs="Courier New"/>
          <w:sz w:val="22"/>
          <w:szCs w:val="22"/>
        </w:rPr>
        <w:t xml:space="preserve"> przedstawiciel</w:t>
      </w:r>
      <w:r w:rsidR="00B847F6" w:rsidRPr="00562CFA">
        <w:rPr>
          <w:rFonts w:ascii="Cambria" w:hAnsi="Cambria" w:cs="Courier New"/>
          <w:sz w:val="22"/>
          <w:szCs w:val="22"/>
        </w:rPr>
        <w:t xml:space="preserve">. </w:t>
      </w:r>
      <w:r w:rsidR="00AD1FEA" w:rsidRPr="00562CFA">
        <w:rPr>
          <w:rFonts w:ascii="Cambria" w:hAnsi="Cambria" w:cs="Courier New"/>
          <w:sz w:val="22"/>
          <w:szCs w:val="22"/>
        </w:rPr>
        <w:t>Przedstawiciel prawny uczestnika, o</w:t>
      </w:r>
      <w:r w:rsidR="00B847F6" w:rsidRPr="00562CFA">
        <w:rPr>
          <w:rFonts w:ascii="Cambria" w:hAnsi="Cambria" w:cs="Courier New"/>
          <w:sz w:val="22"/>
          <w:szCs w:val="22"/>
        </w:rPr>
        <w:t xml:space="preserve">piekun lub inny właściwy przedstawiciel może też </w:t>
      </w:r>
      <w:r w:rsidR="009C335F" w:rsidRPr="00562CFA">
        <w:rPr>
          <w:rFonts w:ascii="Cambria" w:hAnsi="Cambria" w:cs="Courier New"/>
          <w:sz w:val="22"/>
          <w:szCs w:val="22"/>
        </w:rPr>
        <w:t xml:space="preserve">wykonywać </w:t>
      </w:r>
      <w:r w:rsidRPr="00562CFA">
        <w:rPr>
          <w:rFonts w:ascii="Cambria" w:hAnsi="Cambria" w:cs="Courier New"/>
          <w:sz w:val="22"/>
          <w:szCs w:val="22"/>
        </w:rPr>
        <w:t>praw</w:t>
      </w:r>
      <w:r w:rsidR="009C335F" w:rsidRPr="00562CFA">
        <w:rPr>
          <w:rFonts w:ascii="Cambria" w:hAnsi="Cambria" w:cs="Courier New"/>
          <w:sz w:val="22"/>
          <w:szCs w:val="22"/>
        </w:rPr>
        <w:t>a</w:t>
      </w:r>
      <w:r w:rsidRPr="00562CFA">
        <w:rPr>
          <w:rFonts w:ascii="Cambria" w:hAnsi="Cambria" w:cs="Courier New"/>
          <w:sz w:val="22"/>
          <w:szCs w:val="22"/>
        </w:rPr>
        <w:t xml:space="preserve"> </w:t>
      </w:r>
      <w:r w:rsidR="00B847F6" w:rsidRPr="00562CFA">
        <w:rPr>
          <w:rFonts w:ascii="Cambria" w:hAnsi="Cambria" w:cs="Courier New"/>
          <w:sz w:val="22"/>
          <w:szCs w:val="22"/>
        </w:rPr>
        <w:t>u</w:t>
      </w:r>
      <w:r w:rsidR="000C746E" w:rsidRPr="00562CFA">
        <w:rPr>
          <w:rFonts w:ascii="Cambria" w:hAnsi="Cambria" w:cs="Courier New"/>
          <w:sz w:val="22"/>
          <w:szCs w:val="22"/>
        </w:rPr>
        <w:t xml:space="preserve">czestnika </w:t>
      </w:r>
      <w:r w:rsidRPr="00562CFA">
        <w:rPr>
          <w:rFonts w:ascii="Cambria" w:hAnsi="Cambria" w:cs="Courier New"/>
          <w:sz w:val="22"/>
          <w:szCs w:val="22"/>
        </w:rPr>
        <w:t>wynikając</w:t>
      </w:r>
      <w:r w:rsidR="009C335F" w:rsidRPr="00562CFA">
        <w:rPr>
          <w:rFonts w:ascii="Cambria" w:hAnsi="Cambria" w:cs="Courier New"/>
          <w:sz w:val="22"/>
          <w:szCs w:val="22"/>
        </w:rPr>
        <w:t>e</w:t>
      </w:r>
      <w:r w:rsidR="00AD1FEA" w:rsidRPr="00562CFA">
        <w:rPr>
          <w:rFonts w:ascii="Cambria" w:hAnsi="Cambria" w:cs="Courier New"/>
          <w:sz w:val="22"/>
          <w:szCs w:val="22"/>
        </w:rPr>
        <w:t xml:space="preserve"> z </w:t>
      </w:r>
      <w:r w:rsidRPr="00562CFA">
        <w:rPr>
          <w:rFonts w:ascii="Cambria" w:hAnsi="Cambria" w:cs="Courier New"/>
          <w:sz w:val="22"/>
          <w:szCs w:val="22"/>
        </w:rPr>
        <w:t>Artykuł</w:t>
      </w:r>
      <w:r w:rsidR="009C335F" w:rsidRPr="00562CFA">
        <w:rPr>
          <w:rFonts w:ascii="Cambria" w:hAnsi="Cambria" w:cs="Courier New"/>
          <w:sz w:val="22"/>
          <w:szCs w:val="22"/>
        </w:rPr>
        <w:t>u</w:t>
      </w:r>
      <w:r w:rsidRPr="00562CFA">
        <w:rPr>
          <w:rFonts w:ascii="Cambria" w:hAnsi="Cambria" w:cs="Courier New"/>
          <w:sz w:val="22"/>
          <w:szCs w:val="22"/>
        </w:rPr>
        <w:t xml:space="preserve"> 11 poniżej. </w:t>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009C335F" w:rsidRPr="00562CFA">
        <w:rPr>
          <w:rFonts w:ascii="Cambria" w:hAnsi="Cambria" w:cs="Courier New"/>
          <w:sz w:val="22"/>
          <w:szCs w:val="22"/>
        </w:rPr>
        <w:t>dopilnują, aby</w:t>
      </w:r>
      <w:r w:rsidRPr="00562CFA">
        <w:rPr>
          <w:rFonts w:ascii="Cambria" w:hAnsi="Cambria" w:cs="Courier New"/>
          <w:sz w:val="22"/>
          <w:szCs w:val="22"/>
        </w:rPr>
        <w:t xml:space="preserve"> uzyskanie zgody w takich okolicznościach </w:t>
      </w:r>
      <w:r w:rsidR="009C335F" w:rsidRPr="00562CFA">
        <w:rPr>
          <w:rFonts w:ascii="Cambria" w:hAnsi="Cambria" w:cs="Courier New"/>
          <w:sz w:val="22"/>
          <w:szCs w:val="22"/>
        </w:rPr>
        <w:t xml:space="preserve">było </w:t>
      </w:r>
      <w:r w:rsidRPr="00562CFA">
        <w:rPr>
          <w:rFonts w:ascii="Cambria" w:hAnsi="Cambria" w:cs="Courier New"/>
          <w:sz w:val="22"/>
          <w:szCs w:val="22"/>
        </w:rPr>
        <w:t>dozwolone przez obowiązujące prawo.</w:t>
      </w:r>
    </w:p>
    <w:p w:rsidR="004C3BDC" w:rsidRPr="00562CFA" w:rsidRDefault="004C3BDC" w:rsidP="00AD1FEA">
      <w:pPr>
        <w:pStyle w:val="Zwykytekst"/>
        <w:spacing w:line="276" w:lineRule="auto"/>
        <w:jc w:val="both"/>
        <w:rPr>
          <w:rFonts w:ascii="Cambria" w:hAnsi="Cambria" w:cs="Courier New"/>
          <w:sz w:val="22"/>
          <w:szCs w:val="22"/>
        </w:rPr>
      </w:pPr>
    </w:p>
    <w:p w:rsidR="009C335F" w:rsidRPr="00562CFA" w:rsidRDefault="009C335F" w:rsidP="00AD1FEA">
      <w:pPr>
        <w:pStyle w:val="Zwykytekst"/>
        <w:tabs>
          <w:tab w:val="left" w:pos="567"/>
        </w:tabs>
        <w:spacing w:line="276" w:lineRule="auto"/>
        <w:jc w:val="both"/>
        <w:outlineLvl w:val="0"/>
        <w:rPr>
          <w:rFonts w:ascii="Cambria" w:hAnsi="Cambria" w:cs="Courier New"/>
          <w:b/>
          <w:sz w:val="22"/>
          <w:szCs w:val="22"/>
        </w:rPr>
      </w:pPr>
      <w:bookmarkStart w:id="35" w:name="_Toc405629109"/>
      <w:r w:rsidRPr="00562CFA">
        <w:rPr>
          <w:rFonts w:ascii="Cambria" w:hAnsi="Cambria" w:cs="Courier New"/>
          <w:b/>
          <w:sz w:val="22"/>
          <w:szCs w:val="22"/>
        </w:rPr>
        <w:t xml:space="preserve">7.0 </w:t>
      </w:r>
      <w:r w:rsidR="000C746E" w:rsidRPr="00562CFA">
        <w:rPr>
          <w:rFonts w:ascii="Cambria" w:hAnsi="Cambria" w:cs="Courier New"/>
          <w:b/>
          <w:sz w:val="22"/>
          <w:szCs w:val="22"/>
        </w:rPr>
        <w:tab/>
      </w:r>
      <w:r w:rsidRPr="00562CFA">
        <w:rPr>
          <w:rFonts w:ascii="Cambria" w:hAnsi="Cambria" w:cs="Courier New"/>
          <w:b/>
          <w:sz w:val="22"/>
          <w:szCs w:val="22"/>
        </w:rPr>
        <w:t xml:space="preserve">Dostarczenie odpowiednich informacji </w:t>
      </w:r>
      <w:r w:rsidR="00B847F6" w:rsidRPr="00562CFA">
        <w:rPr>
          <w:rFonts w:ascii="Cambria" w:hAnsi="Cambria" w:cs="Courier New"/>
          <w:b/>
          <w:sz w:val="22"/>
          <w:szCs w:val="22"/>
        </w:rPr>
        <w:t>u</w:t>
      </w:r>
      <w:r w:rsidRPr="00562CFA">
        <w:rPr>
          <w:rFonts w:ascii="Cambria" w:hAnsi="Cambria" w:cs="Courier New"/>
          <w:b/>
          <w:sz w:val="22"/>
          <w:szCs w:val="22"/>
        </w:rPr>
        <w:t>czestnikom i innym osobom</w:t>
      </w:r>
      <w:bookmarkEnd w:id="35"/>
    </w:p>
    <w:p w:rsidR="009C335F" w:rsidRPr="00562CFA" w:rsidRDefault="009C335F" w:rsidP="00AD1FEA">
      <w:pPr>
        <w:pStyle w:val="Zwykytekst"/>
        <w:spacing w:line="276" w:lineRule="auto"/>
        <w:jc w:val="both"/>
        <w:rPr>
          <w:rFonts w:ascii="Cambria" w:hAnsi="Cambria" w:cs="Courier New"/>
          <w:sz w:val="22"/>
          <w:szCs w:val="22"/>
        </w:rPr>
      </w:pPr>
    </w:p>
    <w:p w:rsidR="00353632" w:rsidRPr="00562CFA" w:rsidRDefault="00353632" w:rsidP="00AD1FE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7.1</w:t>
      </w:r>
      <w:r w:rsidRPr="00562CFA">
        <w:rPr>
          <w:rFonts w:ascii="Cambria" w:hAnsi="Cambria" w:cs="Courier New"/>
          <w:sz w:val="22"/>
          <w:szCs w:val="22"/>
        </w:rPr>
        <w:t xml:space="preserve"> </w:t>
      </w:r>
      <w:r w:rsidR="000C746E" w:rsidRPr="00562CFA">
        <w:rPr>
          <w:rFonts w:ascii="Cambria" w:hAnsi="Cambria" w:cs="Courier New"/>
          <w:sz w:val="22"/>
          <w:szCs w:val="22"/>
        </w:rPr>
        <w:tab/>
      </w:r>
      <w:r w:rsidR="001215DB" w:rsidRPr="00562CFA">
        <w:rPr>
          <w:rFonts w:ascii="Cambria" w:hAnsi="Cambria" w:cs="Courier New"/>
          <w:sz w:val="22"/>
          <w:szCs w:val="22"/>
        </w:rPr>
        <w:t xml:space="preserve">Organizacja antydopingowa </w:t>
      </w:r>
      <w:r w:rsidR="005640E0" w:rsidRPr="00562CFA">
        <w:rPr>
          <w:rFonts w:ascii="Cambria" w:hAnsi="Cambria" w:cs="Courier New"/>
          <w:sz w:val="22"/>
          <w:szCs w:val="22"/>
        </w:rPr>
        <w:t xml:space="preserve">powiadamia </w:t>
      </w:r>
      <w:r w:rsidR="00B847F6" w:rsidRPr="00562CFA">
        <w:rPr>
          <w:rFonts w:ascii="Cambria" w:hAnsi="Cambria" w:cs="Courier New"/>
          <w:sz w:val="22"/>
          <w:szCs w:val="22"/>
        </w:rPr>
        <w:t>u</w:t>
      </w:r>
      <w:r w:rsidRPr="00562CFA">
        <w:rPr>
          <w:rFonts w:ascii="Cambria" w:hAnsi="Cambria" w:cs="Courier New"/>
          <w:sz w:val="22"/>
          <w:szCs w:val="22"/>
        </w:rPr>
        <w:t>czestników lub osob</w:t>
      </w:r>
      <w:r w:rsidR="00AD1FEA" w:rsidRPr="00562CFA">
        <w:rPr>
          <w:rFonts w:ascii="Cambria" w:hAnsi="Cambria" w:cs="Courier New"/>
          <w:sz w:val="22"/>
          <w:szCs w:val="22"/>
        </w:rPr>
        <w:t>y</w:t>
      </w:r>
      <w:r w:rsidRPr="00562CFA">
        <w:rPr>
          <w:rFonts w:ascii="Cambria" w:hAnsi="Cambria" w:cs="Courier New"/>
          <w:sz w:val="22"/>
          <w:szCs w:val="22"/>
        </w:rPr>
        <w:t>, któr</w:t>
      </w:r>
      <w:r w:rsidR="00AD1FEA" w:rsidRPr="00562CFA">
        <w:rPr>
          <w:rFonts w:ascii="Cambria" w:hAnsi="Cambria" w:cs="Courier New"/>
          <w:sz w:val="22"/>
          <w:szCs w:val="22"/>
        </w:rPr>
        <w:t>ych</w:t>
      </w:r>
      <w:r w:rsidRPr="00562CFA">
        <w:rPr>
          <w:rFonts w:ascii="Cambria" w:hAnsi="Cambria" w:cs="Courier New"/>
          <w:sz w:val="22"/>
          <w:szCs w:val="22"/>
        </w:rPr>
        <w:t xml:space="preserve"> </w:t>
      </w:r>
      <w:r w:rsidR="000C746E" w:rsidRPr="00562CFA">
        <w:rPr>
          <w:rFonts w:ascii="Cambria" w:hAnsi="Cambria" w:cs="Courier New"/>
          <w:sz w:val="22"/>
          <w:szCs w:val="22"/>
        </w:rPr>
        <w:t>d</w:t>
      </w:r>
      <w:r w:rsidR="005640E0" w:rsidRPr="00562CFA">
        <w:rPr>
          <w:rFonts w:ascii="Cambria" w:hAnsi="Cambria" w:cs="Courier New"/>
          <w:sz w:val="22"/>
          <w:szCs w:val="22"/>
        </w:rPr>
        <w:t xml:space="preserve">ane </w:t>
      </w:r>
      <w:r w:rsidRPr="00562CFA">
        <w:rPr>
          <w:rFonts w:ascii="Cambria" w:hAnsi="Cambria" w:cs="Courier New"/>
          <w:sz w:val="22"/>
          <w:szCs w:val="22"/>
        </w:rPr>
        <w:t xml:space="preserve">osobowe </w:t>
      </w:r>
      <w:r w:rsidR="000C746E" w:rsidRPr="00562CFA">
        <w:rPr>
          <w:rFonts w:ascii="Cambria" w:hAnsi="Cambria" w:cs="Courier New"/>
          <w:sz w:val="22"/>
          <w:szCs w:val="22"/>
        </w:rPr>
        <w:t>dotyczą o p</w:t>
      </w:r>
      <w:r w:rsidRPr="00562CFA">
        <w:rPr>
          <w:rFonts w:ascii="Cambria" w:hAnsi="Cambria" w:cs="Courier New"/>
          <w:sz w:val="22"/>
          <w:szCs w:val="22"/>
        </w:rPr>
        <w:t>rzetwarzani</w:t>
      </w:r>
      <w:r w:rsidR="005640E0" w:rsidRPr="00562CFA">
        <w:rPr>
          <w:rFonts w:ascii="Cambria" w:hAnsi="Cambria" w:cs="Courier New"/>
          <w:sz w:val="22"/>
          <w:szCs w:val="22"/>
        </w:rPr>
        <w:t>u</w:t>
      </w:r>
      <w:r w:rsidRPr="00562CFA">
        <w:rPr>
          <w:rFonts w:ascii="Cambria" w:hAnsi="Cambria" w:cs="Courier New"/>
          <w:sz w:val="22"/>
          <w:szCs w:val="22"/>
        </w:rPr>
        <w:t xml:space="preserve"> ich </w:t>
      </w:r>
      <w:r w:rsidR="000C746E" w:rsidRPr="00562CFA">
        <w:rPr>
          <w:rFonts w:ascii="Cambria" w:hAnsi="Cambria" w:cs="Courier New"/>
          <w:sz w:val="22"/>
          <w:szCs w:val="22"/>
        </w:rPr>
        <w:t>d</w:t>
      </w:r>
      <w:r w:rsidR="005640E0" w:rsidRPr="00562CFA">
        <w:rPr>
          <w:rFonts w:ascii="Cambria" w:hAnsi="Cambria" w:cs="Courier New"/>
          <w:sz w:val="22"/>
          <w:szCs w:val="22"/>
        </w:rPr>
        <w:t xml:space="preserve">anych </w:t>
      </w:r>
      <w:r w:rsidRPr="00562CFA">
        <w:rPr>
          <w:rFonts w:ascii="Cambria" w:hAnsi="Cambria" w:cs="Courier New"/>
          <w:sz w:val="22"/>
          <w:szCs w:val="22"/>
        </w:rPr>
        <w:t>osobow</w:t>
      </w:r>
      <w:r w:rsidR="005640E0" w:rsidRPr="00562CFA">
        <w:rPr>
          <w:rFonts w:ascii="Cambria" w:hAnsi="Cambria" w:cs="Courier New"/>
          <w:sz w:val="22"/>
          <w:szCs w:val="22"/>
        </w:rPr>
        <w:t>ych</w:t>
      </w:r>
      <w:r w:rsidRPr="00562CFA">
        <w:rPr>
          <w:rFonts w:ascii="Cambria" w:hAnsi="Cambria" w:cs="Courier New"/>
          <w:sz w:val="22"/>
          <w:szCs w:val="22"/>
        </w:rPr>
        <w:t xml:space="preserve">. </w:t>
      </w:r>
      <w:r w:rsidR="005640E0" w:rsidRPr="00562CFA">
        <w:rPr>
          <w:rFonts w:ascii="Cambria" w:hAnsi="Cambria" w:cs="Courier New"/>
          <w:sz w:val="22"/>
          <w:szCs w:val="22"/>
        </w:rPr>
        <w:t xml:space="preserve">Dane </w:t>
      </w:r>
      <w:r w:rsidRPr="00562CFA">
        <w:rPr>
          <w:rFonts w:ascii="Cambria" w:hAnsi="Cambria" w:cs="Courier New"/>
          <w:sz w:val="22"/>
          <w:szCs w:val="22"/>
        </w:rPr>
        <w:t>te obejmują:</w:t>
      </w:r>
    </w:p>
    <w:p w:rsidR="009C335F" w:rsidRPr="00562CFA" w:rsidRDefault="009C335F" w:rsidP="00AD1FEA">
      <w:pPr>
        <w:pStyle w:val="Zwykytekst"/>
        <w:spacing w:line="276" w:lineRule="auto"/>
        <w:jc w:val="both"/>
        <w:rPr>
          <w:rFonts w:ascii="Cambria" w:hAnsi="Cambria" w:cs="Courier New"/>
          <w:sz w:val="22"/>
          <w:szCs w:val="22"/>
        </w:rPr>
      </w:pPr>
    </w:p>
    <w:p w:rsidR="004C3BDC" w:rsidRPr="00562CFA" w:rsidRDefault="005640E0" w:rsidP="00AD1FEA">
      <w:pPr>
        <w:pStyle w:val="Zwykytekst"/>
        <w:numPr>
          <w:ilvl w:val="0"/>
          <w:numId w:val="6"/>
        </w:numPr>
        <w:spacing w:line="276" w:lineRule="auto"/>
        <w:ind w:left="993" w:hanging="426"/>
        <w:jc w:val="both"/>
        <w:rPr>
          <w:rFonts w:ascii="Cambria" w:hAnsi="Cambria" w:cs="Courier New"/>
          <w:sz w:val="22"/>
          <w:szCs w:val="22"/>
        </w:rPr>
      </w:pPr>
      <w:r w:rsidRPr="00562CFA">
        <w:rPr>
          <w:rFonts w:ascii="Cambria" w:hAnsi="Cambria" w:cs="Courier New"/>
          <w:sz w:val="22"/>
          <w:szCs w:val="22"/>
        </w:rPr>
        <w:t xml:space="preserve">nazwę </w:t>
      </w:r>
      <w:r w:rsidR="00B847F6" w:rsidRPr="00562CFA">
        <w:rPr>
          <w:rFonts w:ascii="Cambria" w:hAnsi="Cambria" w:cs="Courier New"/>
          <w:sz w:val="22"/>
          <w:szCs w:val="22"/>
        </w:rPr>
        <w:t>o</w:t>
      </w:r>
      <w:r w:rsidR="00F01D05" w:rsidRPr="00562CFA">
        <w:rPr>
          <w:rFonts w:ascii="Cambria" w:hAnsi="Cambria" w:cs="Courier New"/>
          <w:sz w:val="22"/>
          <w:szCs w:val="22"/>
        </w:rPr>
        <w:t>rganizacji antydopingowej</w:t>
      </w:r>
      <w:r w:rsidR="000C746E" w:rsidRPr="00562CFA">
        <w:rPr>
          <w:rFonts w:ascii="Cambria" w:hAnsi="Cambria" w:cs="Courier New"/>
          <w:sz w:val="22"/>
          <w:szCs w:val="22"/>
        </w:rPr>
        <w:t xml:space="preserve"> gromadzącej d</w:t>
      </w:r>
      <w:r w:rsidRPr="00562CFA">
        <w:rPr>
          <w:rFonts w:ascii="Cambria" w:hAnsi="Cambria" w:cs="Courier New"/>
          <w:sz w:val="22"/>
          <w:szCs w:val="22"/>
        </w:rPr>
        <w:t xml:space="preserve">ane </w:t>
      </w:r>
      <w:r w:rsidR="00FE285F" w:rsidRPr="00562CFA">
        <w:rPr>
          <w:rFonts w:ascii="Cambria" w:hAnsi="Cambria" w:cs="Courier New"/>
          <w:sz w:val="22"/>
          <w:szCs w:val="22"/>
        </w:rPr>
        <w:t>osobowe</w:t>
      </w:r>
      <w:r w:rsidRPr="00562CFA">
        <w:rPr>
          <w:rFonts w:ascii="Cambria" w:hAnsi="Cambria" w:cs="Courier New"/>
          <w:sz w:val="22"/>
          <w:szCs w:val="22"/>
        </w:rPr>
        <w:t>;</w:t>
      </w:r>
    </w:p>
    <w:p w:rsidR="005640E0" w:rsidRPr="00562CFA" w:rsidRDefault="005640E0" w:rsidP="00AD1FEA">
      <w:pPr>
        <w:pStyle w:val="Zwykytekst"/>
        <w:spacing w:line="276" w:lineRule="auto"/>
        <w:ind w:left="993" w:hanging="426"/>
        <w:jc w:val="both"/>
        <w:rPr>
          <w:rFonts w:ascii="Cambria" w:hAnsi="Cambria" w:cs="Courier New"/>
          <w:sz w:val="22"/>
          <w:szCs w:val="22"/>
        </w:rPr>
      </w:pPr>
    </w:p>
    <w:p w:rsidR="005640E0" w:rsidRPr="00562CFA" w:rsidRDefault="005640E0" w:rsidP="00AD1FEA">
      <w:pPr>
        <w:pStyle w:val="Zwykytekst"/>
        <w:numPr>
          <w:ilvl w:val="0"/>
          <w:numId w:val="6"/>
        </w:numPr>
        <w:spacing w:line="276" w:lineRule="auto"/>
        <w:ind w:left="993" w:hanging="426"/>
        <w:jc w:val="both"/>
        <w:rPr>
          <w:rFonts w:ascii="Cambria" w:hAnsi="Cambria" w:cs="Courier New"/>
          <w:sz w:val="22"/>
          <w:szCs w:val="22"/>
        </w:rPr>
      </w:pPr>
      <w:r w:rsidRPr="00562CFA">
        <w:rPr>
          <w:rFonts w:ascii="Cambria" w:hAnsi="Cambria" w:cs="Courier New"/>
          <w:sz w:val="22"/>
          <w:szCs w:val="22"/>
        </w:rPr>
        <w:t xml:space="preserve">rodzaje </w:t>
      </w:r>
      <w:r w:rsidR="000C746E" w:rsidRPr="00562CFA">
        <w:rPr>
          <w:rFonts w:ascii="Cambria" w:hAnsi="Cambria" w:cs="Courier New"/>
          <w:sz w:val="22"/>
          <w:szCs w:val="22"/>
        </w:rPr>
        <w:t>danych</w:t>
      </w:r>
      <w:r w:rsidRPr="00562CFA">
        <w:rPr>
          <w:rFonts w:ascii="Cambria" w:hAnsi="Cambria" w:cs="Courier New"/>
          <w:sz w:val="22"/>
          <w:szCs w:val="22"/>
        </w:rPr>
        <w:t xml:space="preserve"> osobowych, które mogą być przetwarzane;</w:t>
      </w:r>
    </w:p>
    <w:p w:rsidR="005640E0" w:rsidRPr="00562CFA" w:rsidRDefault="005640E0" w:rsidP="00AD1FEA">
      <w:pPr>
        <w:pStyle w:val="Zwykytekst"/>
        <w:spacing w:line="276" w:lineRule="auto"/>
        <w:ind w:left="993" w:hanging="426"/>
        <w:jc w:val="both"/>
        <w:rPr>
          <w:rFonts w:ascii="Cambria" w:hAnsi="Cambria" w:cs="Courier New"/>
          <w:sz w:val="22"/>
          <w:szCs w:val="22"/>
        </w:rPr>
      </w:pPr>
    </w:p>
    <w:p w:rsidR="005640E0" w:rsidRPr="00562CFA" w:rsidRDefault="005640E0" w:rsidP="00AD1FEA">
      <w:pPr>
        <w:pStyle w:val="Zwykytekst"/>
        <w:numPr>
          <w:ilvl w:val="0"/>
          <w:numId w:val="6"/>
        </w:numPr>
        <w:spacing w:line="276" w:lineRule="auto"/>
        <w:ind w:left="993" w:hanging="426"/>
        <w:jc w:val="both"/>
        <w:rPr>
          <w:rFonts w:ascii="Cambria" w:hAnsi="Cambria" w:cs="Courier New"/>
          <w:sz w:val="22"/>
          <w:szCs w:val="22"/>
        </w:rPr>
      </w:pPr>
      <w:r w:rsidRPr="00562CFA">
        <w:rPr>
          <w:rFonts w:ascii="Cambria" w:hAnsi="Cambria" w:cs="Courier New"/>
          <w:sz w:val="22"/>
          <w:szCs w:val="22"/>
        </w:rPr>
        <w:t xml:space="preserve">cele, dla których </w:t>
      </w:r>
      <w:r w:rsidR="000C746E" w:rsidRPr="00562CFA">
        <w:rPr>
          <w:rFonts w:ascii="Cambria" w:hAnsi="Cambria" w:cs="Courier New"/>
          <w:sz w:val="22"/>
          <w:szCs w:val="22"/>
        </w:rPr>
        <w:t>d</w:t>
      </w:r>
      <w:r w:rsidRPr="00562CFA">
        <w:rPr>
          <w:rFonts w:ascii="Cambria" w:hAnsi="Cambria" w:cs="Courier New"/>
          <w:sz w:val="22"/>
          <w:szCs w:val="22"/>
        </w:rPr>
        <w:t xml:space="preserve">ane osobowe mogą być używane i </w:t>
      </w:r>
      <w:r w:rsidR="00B847F6" w:rsidRPr="00562CFA">
        <w:rPr>
          <w:rFonts w:ascii="Cambria" w:hAnsi="Cambria" w:cs="Courier New"/>
          <w:sz w:val="22"/>
          <w:szCs w:val="22"/>
        </w:rPr>
        <w:t>czas ich przechowywania</w:t>
      </w:r>
      <w:r w:rsidRPr="00562CFA">
        <w:rPr>
          <w:rFonts w:ascii="Cambria" w:hAnsi="Cambria" w:cs="Courier New"/>
          <w:sz w:val="22"/>
          <w:szCs w:val="22"/>
        </w:rPr>
        <w:t>;</w:t>
      </w:r>
    </w:p>
    <w:p w:rsidR="005640E0" w:rsidRPr="00562CFA" w:rsidRDefault="005640E0" w:rsidP="00AD1FEA">
      <w:pPr>
        <w:pStyle w:val="Zwykytekst"/>
        <w:spacing w:line="276" w:lineRule="auto"/>
        <w:ind w:left="993" w:hanging="426"/>
        <w:jc w:val="both"/>
        <w:rPr>
          <w:rFonts w:ascii="Cambria" w:hAnsi="Cambria" w:cs="Courier New"/>
          <w:sz w:val="22"/>
          <w:szCs w:val="22"/>
        </w:rPr>
      </w:pPr>
    </w:p>
    <w:p w:rsidR="005640E0" w:rsidRPr="00562CFA" w:rsidRDefault="005640E0" w:rsidP="00AD1FEA">
      <w:pPr>
        <w:pStyle w:val="Zwykytekst"/>
        <w:numPr>
          <w:ilvl w:val="0"/>
          <w:numId w:val="6"/>
        </w:numPr>
        <w:spacing w:line="276" w:lineRule="auto"/>
        <w:ind w:left="993" w:hanging="426"/>
        <w:jc w:val="both"/>
        <w:rPr>
          <w:rFonts w:ascii="Cambria" w:hAnsi="Cambria" w:cs="Courier New"/>
          <w:sz w:val="22"/>
          <w:szCs w:val="22"/>
        </w:rPr>
      </w:pPr>
      <w:r w:rsidRPr="00562CFA">
        <w:rPr>
          <w:rFonts w:ascii="Cambria" w:hAnsi="Cambria" w:cs="Courier New"/>
          <w:sz w:val="22"/>
          <w:szCs w:val="22"/>
        </w:rPr>
        <w:t xml:space="preserve">inni potencjalni odbiorcy </w:t>
      </w:r>
      <w:r w:rsidR="000C746E" w:rsidRPr="00562CFA">
        <w:rPr>
          <w:rFonts w:ascii="Cambria" w:hAnsi="Cambria" w:cs="Courier New"/>
          <w:sz w:val="22"/>
          <w:szCs w:val="22"/>
        </w:rPr>
        <w:t>d</w:t>
      </w:r>
      <w:r w:rsidRPr="00562CFA">
        <w:rPr>
          <w:rFonts w:ascii="Cambria" w:hAnsi="Cambria" w:cs="Courier New"/>
          <w:sz w:val="22"/>
          <w:szCs w:val="22"/>
        </w:rPr>
        <w:t>anych osobow</w:t>
      </w:r>
      <w:r w:rsidR="000C746E" w:rsidRPr="00562CFA">
        <w:rPr>
          <w:rFonts w:ascii="Cambria" w:hAnsi="Cambria" w:cs="Courier New"/>
          <w:sz w:val="22"/>
          <w:szCs w:val="22"/>
        </w:rPr>
        <w:t>ych</w:t>
      </w:r>
      <w:r w:rsidRPr="00562CFA">
        <w:rPr>
          <w:rFonts w:ascii="Cambria" w:hAnsi="Cambria" w:cs="Courier New"/>
          <w:sz w:val="22"/>
          <w:szCs w:val="22"/>
        </w:rPr>
        <w:t xml:space="preserve">, w tym </w:t>
      </w:r>
      <w:r w:rsidR="00B847F6" w:rsidRPr="00562CFA">
        <w:rPr>
          <w:rFonts w:ascii="Cambria" w:hAnsi="Cambria" w:cs="Courier New"/>
          <w:sz w:val="22"/>
          <w:szCs w:val="22"/>
        </w:rPr>
        <w:t>o</w:t>
      </w:r>
      <w:r w:rsidR="001215DB" w:rsidRPr="00562CFA">
        <w:rPr>
          <w:rFonts w:ascii="Cambria" w:hAnsi="Cambria" w:cs="Courier New"/>
          <w:sz w:val="22"/>
          <w:szCs w:val="22"/>
        </w:rPr>
        <w:t>rganizacje antydopingowe</w:t>
      </w:r>
      <w:r w:rsidR="0086109D" w:rsidRPr="00562CFA">
        <w:rPr>
          <w:rFonts w:ascii="Cambria" w:hAnsi="Cambria" w:cs="Courier New"/>
          <w:sz w:val="22"/>
          <w:szCs w:val="22"/>
        </w:rPr>
        <w:t xml:space="preserve"> </w:t>
      </w:r>
      <w:r w:rsidR="000C746E" w:rsidRPr="00562CFA">
        <w:rPr>
          <w:rFonts w:ascii="Cambria" w:hAnsi="Cambria" w:cs="Courier New"/>
          <w:sz w:val="22"/>
          <w:szCs w:val="22"/>
        </w:rPr>
        <w:t>znajdujące się w </w:t>
      </w:r>
      <w:r w:rsidRPr="00562CFA">
        <w:rPr>
          <w:rFonts w:ascii="Cambria" w:hAnsi="Cambria" w:cs="Courier New"/>
          <w:sz w:val="22"/>
          <w:szCs w:val="22"/>
        </w:rPr>
        <w:t xml:space="preserve">innych krajach, w których </w:t>
      </w:r>
      <w:r w:rsidR="00B847F6" w:rsidRPr="00562CFA">
        <w:rPr>
          <w:rFonts w:ascii="Cambria" w:hAnsi="Cambria" w:cs="Courier New"/>
          <w:sz w:val="22"/>
          <w:szCs w:val="22"/>
        </w:rPr>
        <w:t>u</w:t>
      </w:r>
      <w:r w:rsidR="000C746E" w:rsidRPr="00562CFA">
        <w:rPr>
          <w:rFonts w:ascii="Cambria" w:hAnsi="Cambria" w:cs="Courier New"/>
          <w:sz w:val="22"/>
          <w:szCs w:val="22"/>
        </w:rPr>
        <w:t xml:space="preserve">czestnik </w:t>
      </w:r>
      <w:r w:rsidR="00CD6E9A" w:rsidRPr="00562CFA">
        <w:rPr>
          <w:rFonts w:ascii="Cambria" w:hAnsi="Cambria" w:cs="Courier New"/>
          <w:sz w:val="22"/>
          <w:szCs w:val="22"/>
        </w:rPr>
        <w:t>może uczestniczyć w </w:t>
      </w:r>
      <w:r w:rsidRPr="00562CFA">
        <w:rPr>
          <w:rFonts w:ascii="Cambria" w:hAnsi="Cambria" w:cs="Courier New"/>
          <w:sz w:val="22"/>
          <w:szCs w:val="22"/>
        </w:rPr>
        <w:t>zawodach, trenować lub podróżować;</w:t>
      </w:r>
    </w:p>
    <w:p w:rsidR="005640E0" w:rsidRPr="00562CFA" w:rsidRDefault="005640E0" w:rsidP="00AD1FEA">
      <w:pPr>
        <w:pStyle w:val="Zwykytekst"/>
        <w:spacing w:line="276" w:lineRule="auto"/>
        <w:ind w:left="993" w:hanging="426"/>
        <w:jc w:val="both"/>
        <w:rPr>
          <w:rFonts w:ascii="Cambria" w:hAnsi="Cambria" w:cs="Courier New"/>
          <w:sz w:val="22"/>
          <w:szCs w:val="22"/>
        </w:rPr>
      </w:pPr>
    </w:p>
    <w:p w:rsidR="005640E0" w:rsidRPr="00562CFA" w:rsidRDefault="005640E0" w:rsidP="00AD1FEA">
      <w:pPr>
        <w:pStyle w:val="Zwykytekst"/>
        <w:numPr>
          <w:ilvl w:val="0"/>
          <w:numId w:val="6"/>
        </w:numPr>
        <w:spacing w:line="276" w:lineRule="auto"/>
        <w:ind w:left="993" w:hanging="426"/>
        <w:jc w:val="both"/>
        <w:rPr>
          <w:rFonts w:ascii="Cambria" w:hAnsi="Cambria" w:cs="Courier New"/>
          <w:sz w:val="22"/>
          <w:szCs w:val="22"/>
        </w:rPr>
      </w:pPr>
      <w:r w:rsidRPr="00562CFA">
        <w:rPr>
          <w:rFonts w:ascii="Cambria" w:hAnsi="Cambria" w:cs="Courier New"/>
          <w:sz w:val="22"/>
          <w:szCs w:val="22"/>
        </w:rPr>
        <w:t xml:space="preserve">możliwości i okoliczności, w których </w:t>
      </w:r>
      <w:r w:rsidR="000C746E" w:rsidRPr="00562CFA">
        <w:rPr>
          <w:rFonts w:ascii="Cambria" w:hAnsi="Cambria" w:cs="Courier New"/>
          <w:sz w:val="22"/>
          <w:szCs w:val="22"/>
        </w:rPr>
        <w:t>d</w:t>
      </w:r>
      <w:r w:rsidRPr="00562CFA">
        <w:rPr>
          <w:rFonts w:ascii="Cambria" w:hAnsi="Cambria" w:cs="Courier New"/>
          <w:sz w:val="22"/>
          <w:szCs w:val="22"/>
        </w:rPr>
        <w:t xml:space="preserve">ane osobowe mogą, jeżeli jest to dozwolone przez obowiązujące prawo, być ujawnione publicznie (na przykład ujawniania wyników </w:t>
      </w:r>
      <w:r w:rsidR="002237D8" w:rsidRPr="00562CFA">
        <w:rPr>
          <w:rFonts w:ascii="Cambria" w:hAnsi="Cambria" w:cs="Courier New"/>
          <w:sz w:val="22"/>
          <w:szCs w:val="22"/>
        </w:rPr>
        <w:t>badań</w:t>
      </w:r>
      <w:r w:rsidRPr="00562CFA">
        <w:rPr>
          <w:rFonts w:ascii="Cambria" w:hAnsi="Cambria" w:cs="Courier New"/>
          <w:sz w:val="22"/>
          <w:szCs w:val="22"/>
        </w:rPr>
        <w:t xml:space="preserve"> i decyzji sądu);</w:t>
      </w:r>
    </w:p>
    <w:p w:rsidR="005640E0" w:rsidRPr="00562CFA" w:rsidRDefault="005640E0" w:rsidP="00AD1FEA">
      <w:pPr>
        <w:pStyle w:val="Zwykytekst"/>
        <w:spacing w:line="276" w:lineRule="auto"/>
        <w:ind w:left="993" w:hanging="426"/>
        <w:jc w:val="both"/>
        <w:rPr>
          <w:rFonts w:ascii="Cambria" w:hAnsi="Cambria" w:cs="Courier New"/>
          <w:sz w:val="22"/>
          <w:szCs w:val="22"/>
        </w:rPr>
      </w:pPr>
    </w:p>
    <w:p w:rsidR="005640E0" w:rsidRPr="00562CFA" w:rsidRDefault="005640E0" w:rsidP="00AD1FEA">
      <w:pPr>
        <w:pStyle w:val="Zwykytekst"/>
        <w:numPr>
          <w:ilvl w:val="0"/>
          <w:numId w:val="6"/>
        </w:numPr>
        <w:spacing w:line="276" w:lineRule="auto"/>
        <w:ind w:left="993" w:hanging="426"/>
        <w:jc w:val="both"/>
        <w:rPr>
          <w:rFonts w:ascii="Cambria" w:hAnsi="Cambria" w:cs="Courier New"/>
          <w:sz w:val="22"/>
          <w:szCs w:val="22"/>
        </w:rPr>
      </w:pPr>
      <w:r w:rsidRPr="00562CFA">
        <w:rPr>
          <w:rFonts w:ascii="Cambria" w:hAnsi="Cambria" w:cs="Courier New"/>
          <w:sz w:val="22"/>
          <w:szCs w:val="22"/>
        </w:rPr>
        <w:t xml:space="preserve">prawa </w:t>
      </w:r>
      <w:r w:rsidR="00B847F6" w:rsidRPr="00562CFA">
        <w:rPr>
          <w:rFonts w:ascii="Cambria" w:hAnsi="Cambria" w:cs="Courier New"/>
          <w:sz w:val="22"/>
          <w:szCs w:val="22"/>
        </w:rPr>
        <w:t>u</w:t>
      </w:r>
      <w:r w:rsidR="000C746E" w:rsidRPr="00562CFA">
        <w:rPr>
          <w:rFonts w:ascii="Cambria" w:hAnsi="Cambria" w:cs="Courier New"/>
          <w:sz w:val="22"/>
          <w:szCs w:val="22"/>
        </w:rPr>
        <w:t>czestnika w związku z d</w:t>
      </w:r>
      <w:r w:rsidRPr="00562CFA">
        <w:rPr>
          <w:rFonts w:ascii="Cambria" w:hAnsi="Cambria" w:cs="Courier New"/>
          <w:sz w:val="22"/>
          <w:szCs w:val="22"/>
        </w:rPr>
        <w:t xml:space="preserve">anymi osobowymi na mocy niniejszego </w:t>
      </w:r>
      <w:r w:rsidR="000C02C2" w:rsidRPr="00562CFA">
        <w:rPr>
          <w:rFonts w:ascii="Cambria" w:hAnsi="Cambria" w:cs="Courier New"/>
          <w:sz w:val="22"/>
          <w:szCs w:val="22"/>
        </w:rPr>
        <w:t xml:space="preserve">Międzynarodowego standardu </w:t>
      </w:r>
      <w:r w:rsidRPr="00562CFA">
        <w:rPr>
          <w:rFonts w:ascii="Cambria" w:hAnsi="Cambria" w:cs="Courier New"/>
          <w:sz w:val="22"/>
          <w:szCs w:val="22"/>
        </w:rPr>
        <w:t xml:space="preserve">oraz </w:t>
      </w:r>
      <w:r w:rsidR="000C746E" w:rsidRPr="00562CFA">
        <w:rPr>
          <w:rFonts w:ascii="Cambria" w:hAnsi="Cambria" w:cs="Courier New"/>
          <w:sz w:val="22"/>
          <w:szCs w:val="22"/>
        </w:rPr>
        <w:t xml:space="preserve">sposoby </w:t>
      </w:r>
      <w:r w:rsidRPr="00562CFA">
        <w:rPr>
          <w:rFonts w:ascii="Cambria" w:hAnsi="Cambria" w:cs="Courier New"/>
          <w:sz w:val="22"/>
          <w:szCs w:val="22"/>
        </w:rPr>
        <w:t>wykonywania tych praw, w tym procedury składania skarg zgodnie z Artykułem 11</w:t>
      </w:r>
      <w:r w:rsidR="00AD1FEA" w:rsidRPr="00562CFA">
        <w:rPr>
          <w:rFonts w:ascii="Cambria" w:hAnsi="Cambria" w:cs="Courier New"/>
          <w:sz w:val="22"/>
          <w:szCs w:val="22"/>
        </w:rPr>
        <w:t>.</w:t>
      </w:r>
      <w:r w:rsidRPr="00562CFA">
        <w:rPr>
          <w:rFonts w:ascii="Cambria" w:hAnsi="Cambria" w:cs="Courier New"/>
          <w:sz w:val="22"/>
          <w:szCs w:val="22"/>
        </w:rPr>
        <w:t>5; i</w:t>
      </w:r>
    </w:p>
    <w:p w:rsidR="005640E0" w:rsidRPr="00562CFA" w:rsidRDefault="005640E0" w:rsidP="00AD1FEA">
      <w:pPr>
        <w:pStyle w:val="Zwykytekst"/>
        <w:spacing w:line="276" w:lineRule="auto"/>
        <w:ind w:left="993" w:hanging="426"/>
        <w:jc w:val="both"/>
        <w:rPr>
          <w:rFonts w:ascii="Cambria" w:hAnsi="Cambria" w:cs="Courier New"/>
          <w:sz w:val="22"/>
          <w:szCs w:val="22"/>
        </w:rPr>
      </w:pPr>
    </w:p>
    <w:p w:rsidR="005640E0" w:rsidRPr="00562CFA" w:rsidRDefault="005640E0" w:rsidP="00AD1FEA">
      <w:pPr>
        <w:pStyle w:val="Zwykytekst"/>
        <w:numPr>
          <w:ilvl w:val="0"/>
          <w:numId w:val="6"/>
        </w:numPr>
        <w:spacing w:line="276" w:lineRule="auto"/>
        <w:ind w:left="993" w:hanging="426"/>
        <w:jc w:val="both"/>
        <w:rPr>
          <w:rFonts w:ascii="Cambria" w:hAnsi="Cambria" w:cs="Courier New"/>
          <w:sz w:val="22"/>
          <w:szCs w:val="22"/>
        </w:rPr>
      </w:pPr>
      <w:r w:rsidRPr="00562CFA">
        <w:rPr>
          <w:rFonts w:ascii="Cambria" w:hAnsi="Cambria" w:cs="Courier New"/>
          <w:sz w:val="22"/>
          <w:szCs w:val="22"/>
        </w:rPr>
        <w:t xml:space="preserve">wszelkie inne </w:t>
      </w:r>
      <w:r w:rsidR="0000395F" w:rsidRPr="00562CFA">
        <w:rPr>
          <w:rFonts w:ascii="Cambria" w:hAnsi="Cambria" w:cs="Courier New"/>
          <w:sz w:val="22"/>
          <w:szCs w:val="22"/>
        </w:rPr>
        <w:t>dane</w:t>
      </w:r>
      <w:r w:rsidRPr="00562CFA">
        <w:rPr>
          <w:rFonts w:ascii="Cambria" w:hAnsi="Cambria" w:cs="Courier New"/>
          <w:sz w:val="22"/>
          <w:szCs w:val="22"/>
        </w:rPr>
        <w:t xml:space="preserve"> niezbędne do zapewnienia, że </w:t>
      </w:r>
      <w:r w:rsidR="000C746E" w:rsidRPr="00562CFA">
        <w:rPr>
          <w:rFonts w:ascii="Cambria" w:hAnsi="Cambria" w:cs="Courier New"/>
          <w:sz w:val="22"/>
          <w:szCs w:val="22"/>
        </w:rPr>
        <w:t>postępowanie z d</w:t>
      </w:r>
      <w:r w:rsidRPr="00562CFA">
        <w:rPr>
          <w:rFonts w:ascii="Cambria" w:hAnsi="Cambria" w:cs="Courier New"/>
          <w:sz w:val="22"/>
          <w:szCs w:val="22"/>
        </w:rPr>
        <w:t xml:space="preserve">anymi osobowymi jest uczciwe, na przykład </w:t>
      </w:r>
      <w:r w:rsidR="0000395F" w:rsidRPr="00562CFA">
        <w:rPr>
          <w:rFonts w:ascii="Cambria" w:hAnsi="Cambria" w:cs="Courier New"/>
          <w:sz w:val="22"/>
          <w:szCs w:val="22"/>
        </w:rPr>
        <w:t>dane</w:t>
      </w:r>
      <w:r w:rsidRPr="00562CFA">
        <w:rPr>
          <w:rFonts w:ascii="Cambria" w:hAnsi="Cambria" w:cs="Courier New"/>
          <w:sz w:val="22"/>
          <w:szCs w:val="22"/>
        </w:rPr>
        <w:t xml:space="preserve"> na temat organów regulacyjnych lub organów, które nadzorują przetwarzanie </w:t>
      </w:r>
      <w:r w:rsidR="0086109D" w:rsidRPr="00562CFA">
        <w:rPr>
          <w:rFonts w:ascii="Cambria" w:hAnsi="Cambria" w:cs="Courier New"/>
          <w:sz w:val="22"/>
          <w:szCs w:val="22"/>
        </w:rPr>
        <w:t xml:space="preserve">danych osobowych </w:t>
      </w:r>
      <w:r w:rsidRPr="00562CFA">
        <w:rPr>
          <w:rFonts w:ascii="Cambria" w:hAnsi="Cambria" w:cs="Courier New"/>
          <w:sz w:val="22"/>
          <w:szCs w:val="22"/>
        </w:rPr>
        <w:t xml:space="preserve">przez </w:t>
      </w:r>
      <w:r w:rsidR="001215DB" w:rsidRPr="00562CFA">
        <w:rPr>
          <w:rFonts w:ascii="Cambria" w:hAnsi="Cambria" w:cs="Courier New"/>
          <w:sz w:val="22"/>
          <w:szCs w:val="22"/>
        </w:rPr>
        <w:t>organizację antydopingową</w:t>
      </w:r>
      <w:r w:rsidRPr="00562CFA">
        <w:rPr>
          <w:rFonts w:ascii="Cambria" w:hAnsi="Cambria" w:cs="Courier New"/>
          <w:sz w:val="22"/>
          <w:szCs w:val="22"/>
        </w:rPr>
        <w:t>.</w:t>
      </w:r>
    </w:p>
    <w:p w:rsidR="005640E0" w:rsidRPr="00562CFA" w:rsidRDefault="005640E0" w:rsidP="00AD1FEA">
      <w:pPr>
        <w:pStyle w:val="Zwykytekst"/>
        <w:spacing w:line="276" w:lineRule="auto"/>
        <w:jc w:val="both"/>
        <w:rPr>
          <w:rFonts w:ascii="Cambria" w:hAnsi="Cambria" w:cs="Courier New"/>
          <w:sz w:val="22"/>
          <w:szCs w:val="22"/>
        </w:rPr>
      </w:pPr>
    </w:p>
    <w:p w:rsidR="005640E0" w:rsidRPr="00562CFA" w:rsidRDefault="005640E0" w:rsidP="00AD1FE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7.2</w:t>
      </w:r>
      <w:r w:rsidRPr="00562CFA">
        <w:rPr>
          <w:rFonts w:ascii="Cambria" w:hAnsi="Cambria" w:cs="Courier New"/>
          <w:sz w:val="22"/>
          <w:szCs w:val="22"/>
        </w:rPr>
        <w:t xml:space="preserve">. </w:t>
      </w:r>
      <w:r w:rsidR="000C746E"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przekazują powyższe </w:t>
      </w:r>
      <w:r w:rsidR="0000395F" w:rsidRPr="00562CFA">
        <w:rPr>
          <w:rFonts w:ascii="Cambria" w:hAnsi="Cambria" w:cs="Courier New"/>
          <w:sz w:val="22"/>
          <w:szCs w:val="22"/>
        </w:rPr>
        <w:t>dane</w:t>
      </w:r>
      <w:r w:rsidRPr="00562CFA">
        <w:rPr>
          <w:rFonts w:ascii="Cambria" w:hAnsi="Cambria" w:cs="Courier New"/>
          <w:sz w:val="22"/>
          <w:szCs w:val="22"/>
        </w:rPr>
        <w:t xml:space="preserve"> </w:t>
      </w:r>
      <w:r w:rsidR="00B847F6" w:rsidRPr="00562CFA">
        <w:rPr>
          <w:rFonts w:ascii="Cambria" w:hAnsi="Cambria" w:cs="Courier New"/>
          <w:sz w:val="22"/>
          <w:szCs w:val="22"/>
        </w:rPr>
        <w:t>u</w:t>
      </w:r>
      <w:r w:rsidRPr="00562CFA">
        <w:rPr>
          <w:rFonts w:ascii="Cambria" w:hAnsi="Cambria" w:cs="Courier New"/>
          <w:sz w:val="22"/>
          <w:szCs w:val="22"/>
        </w:rPr>
        <w:t xml:space="preserve">czestnikom lub innym osobom przed lub w czasie gromadzenia </w:t>
      </w:r>
      <w:r w:rsidR="00C31F22" w:rsidRPr="00562CFA">
        <w:rPr>
          <w:rFonts w:ascii="Cambria" w:hAnsi="Cambria" w:cs="Courier New"/>
          <w:sz w:val="22"/>
          <w:szCs w:val="22"/>
        </w:rPr>
        <w:t>d</w:t>
      </w:r>
      <w:r w:rsidR="0086109D" w:rsidRPr="00562CFA">
        <w:rPr>
          <w:rFonts w:ascii="Cambria" w:hAnsi="Cambria" w:cs="Courier New"/>
          <w:sz w:val="22"/>
          <w:szCs w:val="22"/>
        </w:rPr>
        <w:t xml:space="preserve">anych osobowych </w:t>
      </w:r>
      <w:r w:rsidRPr="00562CFA">
        <w:rPr>
          <w:rFonts w:ascii="Cambria" w:hAnsi="Cambria" w:cs="Courier New"/>
          <w:sz w:val="22"/>
          <w:szCs w:val="22"/>
        </w:rPr>
        <w:t xml:space="preserve">od </w:t>
      </w:r>
      <w:r w:rsidR="00B847F6" w:rsidRPr="00562CFA">
        <w:rPr>
          <w:rFonts w:ascii="Cambria" w:hAnsi="Cambria" w:cs="Courier New"/>
          <w:sz w:val="22"/>
          <w:szCs w:val="22"/>
        </w:rPr>
        <w:t>u</w:t>
      </w:r>
      <w:r w:rsidRPr="00562CFA">
        <w:rPr>
          <w:rFonts w:ascii="Cambria" w:hAnsi="Cambria" w:cs="Courier New"/>
          <w:sz w:val="22"/>
          <w:szCs w:val="22"/>
        </w:rPr>
        <w:t xml:space="preserve">czestników lub innych osób. </w:t>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będą udzielać odpowiedzi na pytania lub wątpliwości </w:t>
      </w:r>
      <w:r w:rsidR="00B847F6" w:rsidRPr="00562CFA">
        <w:rPr>
          <w:rFonts w:ascii="Cambria" w:hAnsi="Cambria" w:cs="Courier New"/>
          <w:sz w:val="22"/>
          <w:szCs w:val="22"/>
        </w:rPr>
        <w:t>u</w:t>
      </w:r>
      <w:r w:rsidRPr="00562CFA">
        <w:rPr>
          <w:rFonts w:ascii="Cambria" w:hAnsi="Cambria" w:cs="Courier New"/>
          <w:sz w:val="22"/>
          <w:szCs w:val="22"/>
        </w:rPr>
        <w:t xml:space="preserve">czestników odnoszące się do </w:t>
      </w:r>
      <w:r w:rsidR="000C02C2" w:rsidRPr="00562CFA">
        <w:rPr>
          <w:rFonts w:ascii="Cambria" w:hAnsi="Cambria" w:cs="Courier New"/>
          <w:sz w:val="22"/>
          <w:szCs w:val="22"/>
        </w:rPr>
        <w:t xml:space="preserve">przetwarzania </w:t>
      </w:r>
      <w:r w:rsidRPr="00562CFA">
        <w:rPr>
          <w:rFonts w:ascii="Cambria" w:hAnsi="Cambria" w:cs="Courier New"/>
          <w:sz w:val="22"/>
          <w:szCs w:val="22"/>
        </w:rPr>
        <w:t xml:space="preserve">ich </w:t>
      </w:r>
      <w:r w:rsidR="00C31F22" w:rsidRPr="00562CFA">
        <w:rPr>
          <w:rFonts w:ascii="Cambria" w:hAnsi="Cambria" w:cs="Courier New"/>
          <w:sz w:val="22"/>
          <w:szCs w:val="22"/>
        </w:rPr>
        <w:t>d</w:t>
      </w:r>
      <w:r w:rsidR="0086109D" w:rsidRPr="00562CFA">
        <w:rPr>
          <w:rFonts w:ascii="Cambria" w:hAnsi="Cambria" w:cs="Courier New"/>
          <w:sz w:val="22"/>
          <w:szCs w:val="22"/>
        </w:rPr>
        <w:t xml:space="preserve">anych osobowych </w:t>
      </w:r>
      <w:r w:rsidRPr="00562CFA">
        <w:rPr>
          <w:rFonts w:ascii="Cambria" w:hAnsi="Cambria" w:cs="Courier New"/>
          <w:sz w:val="22"/>
          <w:szCs w:val="22"/>
        </w:rPr>
        <w:t xml:space="preserve">przez </w:t>
      </w:r>
      <w:r w:rsidR="00C31F22" w:rsidRPr="00562CFA">
        <w:rPr>
          <w:rFonts w:ascii="Cambria" w:hAnsi="Cambria" w:cs="Courier New"/>
          <w:sz w:val="22"/>
          <w:szCs w:val="22"/>
        </w:rPr>
        <w:t>o</w:t>
      </w:r>
      <w:r w:rsidRPr="00562CFA">
        <w:rPr>
          <w:rFonts w:ascii="Cambria" w:hAnsi="Cambria" w:cs="Courier New"/>
          <w:sz w:val="22"/>
          <w:szCs w:val="22"/>
        </w:rPr>
        <w:t>rganizacj</w:t>
      </w:r>
      <w:r w:rsidR="00482328" w:rsidRPr="00562CFA">
        <w:rPr>
          <w:rFonts w:ascii="Cambria" w:hAnsi="Cambria" w:cs="Courier New"/>
          <w:sz w:val="22"/>
          <w:szCs w:val="22"/>
        </w:rPr>
        <w:t>ę</w:t>
      </w:r>
      <w:r w:rsidRPr="00562CFA">
        <w:rPr>
          <w:rFonts w:ascii="Cambria" w:hAnsi="Cambria" w:cs="Courier New"/>
          <w:sz w:val="22"/>
          <w:szCs w:val="22"/>
        </w:rPr>
        <w:t xml:space="preserve"> antydopingow</w:t>
      </w:r>
      <w:r w:rsidR="00482328" w:rsidRPr="00562CFA">
        <w:rPr>
          <w:rFonts w:ascii="Cambria" w:hAnsi="Cambria" w:cs="Courier New"/>
          <w:sz w:val="22"/>
          <w:szCs w:val="22"/>
        </w:rPr>
        <w:t>ą</w:t>
      </w:r>
      <w:r w:rsidRPr="00562CFA">
        <w:rPr>
          <w:rFonts w:ascii="Cambria" w:hAnsi="Cambria" w:cs="Courier New"/>
          <w:sz w:val="22"/>
          <w:szCs w:val="22"/>
        </w:rPr>
        <w:t>. Gd</w:t>
      </w:r>
      <w:r w:rsidR="00482328" w:rsidRPr="00562CFA">
        <w:rPr>
          <w:rFonts w:ascii="Cambria" w:hAnsi="Cambria" w:cs="Courier New"/>
          <w:sz w:val="22"/>
          <w:szCs w:val="22"/>
        </w:rPr>
        <w:t xml:space="preserve">y </w:t>
      </w:r>
      <w:r w:rsidR="00C31F22" w:rsidRPr="00562CFA">
        <w:rPr>
          <w:rFonts w:ascii="Cambria" w:hAnsi="Cambria" w:cs="Courier New"/>
          <w:sz w:val="22"/>
          <w:szCs w:val="22"/>
        </w:rPr>
        <w:t>o</w:t>
      </w:r>
      <w:r w:rsidR="001215DB" w:rsidRPr="00562CFA">
        <w:rPr>
          <w:rFonts w:ascii="Cambria" w:hAnsi="Cambria" w:cs="Courier New"/>
          <w:sz w:val="22"/>
          <w:szCs w:val="22"/>
        </w:rPr>
        <w:t>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otrzym</w:t>
      </w:r>
      <w:r w:rsidR="00C31F22" w:rsidRPr="00562CFA">
        <w:rPr>
          <w:rFonts w:ascii="Cambria" w:hAnsi="Cambria" w:cs="Courier New"/>
          <w:sz w:val="22"/>
          <w:szCs w:val="22"/>
        </w:rPr>
        <w:t>ują d</w:t>
      </w:r>
      <w:r w:rsidR="00482328" w:rsidRPr="00562CFA">
        <w:rPr>
          <w:rFonts w:ascii="Cambria" w:hAnsi="Cambria" w:cs="Courier New"/>
          <w:sz w:val="22"/>
          <w:szCs w:val="22"/>
        </w:rPr>
        <w:t xml:space="preserve">ane </w:t>
      </w:r>
      <w:r w:rsidRPr="00562CFA">
        <w:rPr>
          <w:rFonts w:ascii="Cambria" w:hAnsi="Cambria" w:cs="Courier New"/>
          <w:sz w:val="22"/>
          <w:szCs w:val="22"/>
        </w:rPr>
        <w:t xml:space="preserve">osobowe od osób trzecich, a nie bezpośrednio od </w:t>
      </w:r>
      <w:r w:rsidR="00B847F6" w:rsidRPr="00562CFA">
        <w:rPr>
          <w:rFonts w:ascii="Cambria" w:hAnsi="Cambria" w:cs="Courier New"/>
          <w:sz w:val="22"/>
          <w:szCs w:val="22"/>
        </w:rPr>
        <w:t>u</w:t>
      </w:r>
      <w:r w:rsidRPr="00562CFA">
        <w:rPr>
          <w:rFonts w:ascii="Cambria" w:hAnsi="Cambria" w:cs="Courier New"/>
          <w:sz w:val="22"/>
          <w:szCs w:val="22"/>
        </w:rPr>
        <w:t xml:space="preserve">czestnika, przekazują </w:t>
      </w:r>
      <w:r w:rsidR="00482328" w:rsidRPr="00562CFA">
        <w:rPr>
          <w:rFonts w:ascii="Cambria" w:hAnsi="Cambria" w:cs="Courier New"/>
          <w:sz w:val="22"/>
          <w:szCs w:val="22"/>
        </w:rPr>
        <w:t xml:space="preserve">powyższe </w:t>
      </w:r>
      <w:r w:rsidR="0000395F" w:rsidRPr="00562CFA">
        <w:rPr>
          <w:rFonts w:ascii="Cambria" w:hAnsi="Cambria" w:cs="Courier New"/>
          <w:sz w:val="22"/>
          <w:szCs w:val="22"/>
        </w:rPr>
        <w:t>dane</w:t>
      </w:r>
      <w:r w:rsidRPr="00562CFA">
        <w:rPr>
          <w:rFonts w:ascii="Cambria" w:hAnsi="Cambria" w:cs="Courier New"/>
          <w:sz w:val="22"/>
          <w:szCs w:val="22"/>
        </w:rPr>
        <w:t xml:space="preserve"> tak szybko, jak to możliwe i bez zbędnej zwłoki, chyba że wcześniej </w:t>
      </w:r>
      <w:r w:rsidR="00482328" w:rsidRPr="00562CFA">
        <w:rPr>
          <w:rFonts w:ascii="Cambria" w:hAnsi="Cambria" w:cs="Courier New"/>
          <w:sz w:val="22"/>
          <w:szCs w:val="22"/>
        </w:rPr>
        <w:t xml:space="preserve">zostały one </w:t>
      </w:r>
      <w:r w:rsidRPr="00562CFA">
        <w:rPr>
          <w:rFonts w:ascii="Cambria" w:hAnsi="Cambria" w:cs="Courier New"/>
          <w:sz w:val="22"/>
          <w:szCs w:val="22"/>
        </w:rPr>
        <w:t>dostarczon</w:t>
      </w:r>
      <w:r w:rsidR="00482328" w:rsidRPr="00562CFA">
        <w:rPr>
          <w:rFonts w:ascii="Cambria" w:hAnsi="Cambria" w:cs="Courier New"/>
          <w:sz w:val="22"/>
          <w:szCs w:val="22"/>
        </w:rPr>
        <w:t xml:space="preserve">e </w:t>
      </w:r>
      <w:r w:rsidR="00B847F6" w:rsidRPr="00562CFA">
        <w:rPr>
          <w:rFonts w:ascii="Cambria" w:hAnsi="Cambria" w:cs="Courier New"/>
          <w:sz w:val="22"/>
          <w:szCs w:val="22"/>
        </w:rPr>
        <w:t>u</w:t>
      </w:r>
      <w:r w:rsidRPr="00562CFA">
        <w:rPr>
          <w:rFonts w:ascii="Cambria" w:hAnsi="Cambria" w:cs="Courier New"/>
          <w:sz w:val="22"/>
          <w:szCs w:val="22"/>
        </w:rPr>
        <w:t>czestnik</w:t>
      </w:r>
      <w:r w:rsidR="00482328" w:rsidRPr="00562CFA">
        <w:rPr>
          <w:rFonts w:ascii="Cambria" w:hAnsi="Cambria" w:cs="Courier New"/>
          <w:sz w:val="22"/>
          <w:szCs w:val="22"/>
        </w:rPr>
        <w:t>owi</w:t>
      </w:r>
      <w:r w:rsidRPr="00562CFA">
        <w:rPr>
          <w:rFonts w:ascii="Cambria" w:hAnsi="Cambria" w:cs="Courier New"/>
          <w:sz w:val="22"/>
          <w:szCs w:val="22"/>
        </w:rPr>
        <w:t xml:space="preserve"> lub inny</w:t>
      </w:r>
      <w:r w:rsidR="00482328" w:rsidRPr="00562CFA">
        <w:rPr>
          <w:rFonts w:ascii="Cambria" w:hAnsi="Cambria" w:cs="Courier New"/>
          <w:sz w:val="22"/>
          <w:szCs w:val="22"/>
        </w:rPr>
        <w:t xml:space="preserve">m osobom </w:t>
      </w:r>
      <w:r w:rsidRPr="00562CFA">
        <w:rPr>
          <w:rFonts w:ascii="Cambria" w:hAnsi="Cambria" w:cs="Courier New"/>
          <w:sz w:val="22"/>
          <w:szCs w:val="22"/>
        </w:rPr>
        <w:t>przez inne strony.</w:t>
      </w:r>
      <w:r w:rsidR="00C116B1" w:rsidRPr="00562CFA">
        <w:rPr>
          <w:rFonts w:ascii="Cambria" w:hAnsi="Cambria" w:cs="Courier New"/>
          <w:sz w:val="22"/>
          <w:szCs w:val="22"/>
        </w:rPr>
        <w:t xml:space="preserve"> Wyjątkowo powiadomienie uczestnika lub innej osoby można opóźnić lub zawiesić, gdy takie powiadomienie mogłoby być w rozsądnych granicach uznane za utrudniające i zakłócające śledztwo w sprawie naruszenia przepisów antydopingowych lub podważające integralność procesu antydopingowego. W takich przypadkach uzasadnienie opóźnienia należy właściwie </w:t>
      </w:r>
      <w:r w:rsidR="00C116B1" w:rsidRPr="00562CFA">
        <w:rPr>
          <w:rFonts w:ascii="Cambria" w:hAnsi="Cambria" w:cs="Courier New"/>
          <w:sz w:val="22"/>
          <w:szCs w:val="22"/>
        </w:rPr>
        <w:lastRenderedPageBreak/>
        <w:t>udokumentować a informacja o opóźnieniu musi być dostarczona uczestnikowi lub innej osobie tak szybko, jak będzie to w rozsądnych granicach możliwe.</w:t>
      </w:r>
    </w:p>
    <w:p w:rsidR="005640E0" w:rsidRPr="00562CFA" w:rsidRDefault="005640E0" w:rsidP="00AD1FEA">
      <w:pPr>
        <w:pStyle w:val="Zwykytekst"/>
        <w:spacing w:line="276" w:lineRule="auto"/>
        <w:rPr>
          <w:rFonts w:ascii="Cambria" w:hAnsi="Cambria" w:cs="Courier New"/>
          <w:sz w:val="22"/>
          <w:szCs w:val="22"/>
        </w:rPr>
      </w:pPr>
    </w:p>
    <w:p w:rsidR="00C31F22" w:rsidRPr="00562CFA" w:rsidRDefault="00482328" w:rsidP="00C116B1">
      <w:pPr>
        <w:pStyle w:val="Zwykytekst"/>
        <w:spacing w:line="276" w:lineRule="auto"/>
        <w:jc w:val="both"/>
        <w:rPr>
          <w:rFonts w:ascii="Cambria" w:hAnsi="Cambria" w:cs="Courier New"/>
          <w:i/>
          <w:sz w:val="22"/>
          <w:szCs w:val="22"/>
        </w:rPr>
      </w:pPr>
      <w:r w:rsidRPr="00562CFA">
        <w:rPr>
          <w:rFonts w:ascii="Cambria" w:hAnsi="Cambria" w:cs="Courier New"/>
          <w:i/>
          <w:sz w:val="22"/>
          <w:szCs w:val="22"/>
        </w:rPr>
        <w:t xml:space="preserve">[7.2 </w:t>
      </w:r>
      <w:r w:rsidR="00C116B1" w:rsidRPr="00562CFA">
        <w:rPr>
          <w:rFonts w:ascii="Cambria" w:hAnsi="Cambria" w:cs="Courier New"/>
          <w:i/>
          <w:sz w:val="22"/>
          <w:szCs w:val="22"/>
        </w:rPr>
        <w:t>Komentarz</w:t>
      </w:r>
      <w:r w:rsidRPr="00562CFA">
        <w:rPr>
          <w:rFonts w:ascii="Cambria" w:hAnsi="Cambria" w:cs="Courier New"/>
          <w:i/>
          <w:sz w:val="22"/>
          <w:szCs w:val="22"/>
        </w:rPr>
        <w:t xml:space="preserve">: </w:t>
      </w:r>
      <w:r w:rsidR="001215DB" w:rsidRPr="00562CFA">
        <w:rPr>
          <w:rFonts w:ascii="Cambria" w:hAnsi="Cambria" w:cs="Courier New"/>
          <w:i/>
          <w:sz w:val="22"/>
          <w:szCs w:val="22"/>
        </w:rPr>
        <w:t>Organizacje antydopingowe</w:t>
      </w:r>
      <w:r w:rsidR="0086109D" w:rsidRPr="00562CFA">
        <w:rPr>
          <w:rFonts w:ascii="Cambria" w:hAnsi="Cambria" w:cs="Courier New"/>
          <w:i/>
          <w:sz w:val="22"/>
          <w:szCs w:val="22"/>
        </w:rPr>
        <w:t xml:space="preserve"> </w:t>
      </w:r>
      <w:r w:rsidRPr="00562CFA">
        <w:rPr>
          <w:rFonts w:ascii="Cambria" w:hAnsi="Cambria" w:cs="Courier New"/>
          <w:i/>
          <w:sz w:val="22"/>
          <w:szCs w:val="22"/>
        </w:rPr>
        <w:t xml:space="preserve">powinny uznać, że podstawowe zasady uczciwości wymagają, aby gdy </w:t>
      </w:r>
      <w:r w:rsidR="00C31F22" w:rsidRPr="00562CFA">
        <w:rPr>
          <w:rFonts w:ascii="Cambria" w:hAnsi="Cambria" w:cs="Courier New"/>
          <w:i/>
          <w:sz w:val="22"/>
          <w:szCs w:val="22"/>
        </w:rPr>
        <w:t>d</w:t>
      </w:r>
      <w:r w:rsidR="0000395F" w:rsidRPr="00562CFA">
        <w:rPr>
          <w:rFonts w:ascii="Cambria" w:hAnsi="Cambria" w:cs="Courier New"/>
          <w:i/>
          <w:sz w:val="22"/>
          <w:szCs w:val="22"/>
        </w:rPr>
        <w:t>ane</w:t>
      </w:r>
      <w:r w:rsidRPr="00562CFA">
        <w:rPr>
          <w:rFonts w:ascii="Cambria" w:hAnsi="Cambria" w:cs="Courier New"/>
          <w:i/>
          <w:sz w:val="22"/>
          <w:szCs w:val="22"/>
        </w:rPr>
        <w:t xml:space="preserve"> osobowe uczestnika są przetwarzane w kontekście działań antydopingowych, taki </w:t>
      </w:r>
      <w:r w:rsidR="00B847F6" w:rsidRPr="00562CFA">
        <w:rPr>
          <w:rFonts w:ascii="Cambria" w:hAnsi="Cambria" w:cs="Courier New"/>
          <w:i/>
          <w:sz w:val="22"/>
          <w:szCs w:val="22"/>
        </w:rPr>
        <w:t>u</w:t>
      </w:r>
      <w:r w:rsidR="000C746E" w:rsidRPr="00562CFA">
        <w:rPr>
          <w:rFonts w:ascii="Cambria" w:hAnsi="Cambria" w:cs="Courier New"/>
          <w:i/>
          <w:sz w:val="22"/>
          <w:szCs w:val="22"/>
        </w:rPr>
        <w:t xml:space="preserve">czestnik </w:t>
      </w:r>
      <w:r w:rsidRPr="00562CFA">
        <w:rPr>
          <w:rFonts w:ascii="Cambria" w:hAnsi="Cambria" w:cs="Courier New"/>
          <w:i/>
          <w:sz w:val="22"/>
          <w:szCs w:val="22"/>
        </w:rPr>
        <w:t xml:space="preserve">powinien otrzymać rozsądny dostęp do informacji wyjaśniających w prosty sposób cel i procedury gromadzenia i </w:t>
      </w:r>
      <w:r w:rsidR="000C02C2" w:rsidRPr="00562CFA">
        <w:rPr>
          <w:rFonts w:ascii="Cambria" w:hAnsi="Cambria" w:cs="Courier New"/>
          <w:i/>
          <w:sz w:val="22"/>
          <w:szCs w:val="22"/>
        </w:rPr>
        <w:t xml:space="preserve">przetwarzania </w:t>
      </w:r>
      <w:r w:rsidRPr="00562CFA">
        <w:rPr>
          <w:rFonts w:ascii="Cambria" w:hAnsi="Cambria" w:cs="Courier New"/>
          <w:i/>
          <w:sz w:val="22"/>
          <w:szCs w:val="22"/>
        </w:rPr>
        <w:t xml:space="preserve">ich </w:t>
      </w:r>
      <w:r w:rsidR="00C31F22" w:rsidRPr="00562CFA">
        <w:rPr>
          <w:rFonts w:ascii="Cambria" w:hAnsi="Cambria" w:cs="Courier New"/>
          <w:i/>
          <w:sz w:val="22"/>
          <w:szCs w:val="22"/>
        </w:rPr>
        <w:t>d</w:t>
      </w:r>
      <w:r w:rsidRPr="00562CFA">
        <w:rPr>
          <w:rFonts w:ascii="Cambria" w:hAnsi="Cambria" w:cs="Courier New"/>
          <w:i/>
          <w:sz w:val="22"/>
          <w:szCs w:val="22"/>
        </w:rPr>
        <w:t xml:space="preserve">anych osobowych. Niniejszy </w:t>
      </w:r>
      <w:r w:rsidR="00B847F6" w:rsidRPr="00562CFA">
        <w:rPr>
          <w:rFonts w:ascii="Cambria" w:hAnsi="Cambria" w:cs="Courier New"/>
          <w:i/>
          <w:sz w:val="22"/>
          <w:szCs w:val="22"/>
        </w:rPr>
        <w:t>m</w:t>
      </w:r>
      <w:r w:rsidR="0086109D" w:rsidRPr="00562CFA">
        <w:rPr>
          <w:rFonts w:ascii="Cambria" w:hAnsi="Cambria" w:cs="Courier New"/>
          <w:i/>
          <w:sz w:val="22"/>
          <w:szCs w:val="22"/>
        </w:rPr>
        <w:t xml:space="preserve">iędzynarodowy standard </w:t>
      </w:r>
      <w:r w:rsidRPr="00562CFA">
        <w:rPr>
          <w:rFonts w:ascii="Cambria" w:hAnsi="Cambria" w:cs="Courier New"/>
          <w:i/>
          <w:sz w:val="22"/>
          <w:szCs w:val="22"/>
        </w:rPr>
        <w:t>dąży do zapewn</w:t>
      </w:r>
      <w:r w:rsidR="00CD6E9A" w:rsidRPr="00562CFA">
        <w:rPr>
          <w:rFonts w:ascii="Cambria" w:hAnsi="Cambria" w:cs="Courier New"/>
          <w:i/>
          <w:sz w:val="22"/>
          <w:szCs w:val="22"/>
        </w:rPr>
        <w:t>ienia, aby uczestnicy poznali w </w:t>
      </w:r>
      <w:r w:rsidR="00C116B1" w:rsidRPr="00562CFA">
        <w:rPr>
          <w:rFonts w:ascii="Cambria" w:hAnsi="Cambria" w:cs="Courier New"/>
          <w:i/>
          <w:sz w:val="22"/>
          <w:szCs w:val="22"/>
        </w:rPr>
        <w:t>ogólny sposób role i </w:t>
      </w:r>
      <w:r w:rsidRPr="00562CFA">
        <w:rPr>
          <w:rFonts w:ascii="Cambria" w:hAnsi="Cambria" w:cs="Courier New"/>
          <w:i/>
          <w:sz w:val="22"/>
          <w:szCs w:val="22"/>
        </w:rPr>
        <w:t>obowiązki wykonywane przez r</w:t>
      </w:r>
      <w:r w:rsidR="00CD6E9A" w:rsidRPr="00562CFA">
        <w:rPr>
          <w:rFonts w:ascii="Cambria" w:hAnsi="Cambria" w:cs="Courier New"/>
          <w:i/>
          <w:sz w:val="22"/>
          <w:szCs w:val="22"/>
        </w:rPr>
        <w:t>óżne organizacje zaangażowane w </w:t>
      </w:r>
      <w:r w:rsidRPr="00562CFA">
        <w:rPr>
          <w:rFonts w:ascii="Cambria" w:hAnsi="Cambria" w:cs="Courier New"/>
          <w:i/>
          <w:sz w:val="22"/>
          <w:szCs w:val="22"/>
        </w:rPr>
        <w:t xml:space="preserve">zwalczanie dopingu w </w:t>
      </w:r>
      <w:r w:rsidR="00C116B1" w:rsidRPr="00562CFA">
        <w:rPr>
          <w:rFonts w:ascii="Cambria" w:hAnsi="Cambria" w:cs="Courier New"/>
          <w:i/>
          <w:sz w:val="22"/>
          <w:szCs w:val="22"/>
        </w:rPr>
        <w:t>sporcie, w </w:t>
      </w:r>
      <w:r w:rsidRPr="00562CFA">
        <w:rPr>
          <w:rFonts w:ascii="Cambria" w:hAnsi="Cambria" w:cs="Courier New"/>
          <w:i/>
          <w:sz w:val="22"/>
          <w:szCs w:val="22"/>
        </w:rPr>
        <w:t xml:space="preserve">zakresie, w jakim odnoszą się one do </w:t>
      </w:r>
      <w:r w:rsidR="000C02C2" w:rsidRPr="00562CFA">
        <w:rPr>
          <w:rFonts w:ascii="Cambria" w:hAnsi="Cambria" w:cs="Courier New"/>
          <w:i/>
          <w:sz w:val="22"/>
          <w:szCs w:val="22"/>
        </w:rPr>
        <w:t xml:space="preserve">przetwarzania </w:t>
      </w:r>
      <w:r w:rsidRPr="00562CFA">
        <w:rPr>
          <w:rFonts w:ascii="Cambria" w:hAnsi="Cambria" w:cs="Courier New"/>
          <w:i/>
          <w:sz w:val="22"/>
          <w:szCs w:val="22"/>
        </w:rPr>
        <w:t>danych osobowych</w:t>
      </w:r>
      <w:r w:rsidR="00CD6E9A" w:rsidRPr="00562CFA">
        <w:rPr>
          <w:rFonts w:ascii="Cambria" w:hAnsi="Cambria" w:cs="Courier New"/>
          <w:i/>
          <w:sz w:val="22"/>
          <w:szCs w:val="22"/>
        </w:rPr>
        <w:t>. W</w:t>
      </w:r>
      <w:r w:rsidR="00796E11">
        <w:rPr>
          <w:rFonts w:ascii="Cambria" w:hAnsi="Cambria" w:cs="Courier New"/>
          <w:i/>
          <w:sz w:val="22"/>
          <w:szCs w:val="22"/>
        </w:rPr>
        <w:t xml:space="preserve"> </w:t>
      </w:r>
      <w:r w:rsidRPr="00562CFA">
        <w:rPr>
          <w:rFonts w:ascii="Cambria" w:hAnsi="Cambria" w:cs="Courier New"/>
          <w:i/>
          <w:sz w:val="22"/>
          <w:szCs w:val="22"/>
        </w:rPr>
        <w:t xml:space="preserve">żadnych okolicznościach </w:t>
      </w:r>
      <w:r w:rsidR="00C31F22" w:rsidRPr="00562CFA">
        <w:rPr>
          <w:rFonts w:ascii="Cambria" w:hAnsi="Cambria" w:cs="Courier New"/>
          <w:i/>
          <w:sz w:val="22"/>
          <w:szCs w:val="22"/>
        </w:rPr>
        <w:t>o</w:t>
      </w:r>
      <w:r w:rsidR="001215DB" w:rsidRPr="00562CFA">
        <w:rPr>
          <w:rFonts w:ascii="Cambria" w:hAnsi="Cambria" w:cs="Courier New"/>
          <w:i/>
          <w:sz w:val="22"/>
          <w:szCs w:val="22"/>
        </w:rPr>
        <w:t>rganizacje antydopingowe</w:t>
      </w:r>
      <w:r w:rsidR="0086109D" w:rsidRPr="00562CFA">
        <w:rPr>
          <w:rFonts w:ascii="Cambria" w:hAnsi="Cambria" w:cs="Courier New"/>
          <w:i/>
          <w:sz w:val="22"/>
          <w:szCs w:val="22"/>
        </w:rPr>
        <w:t xml:space="preserve"> </w:t>
      </w:r>
      <w:r w:rsidRPr="00562CFA">
        <w:rPr>
          <w:rFonts w:ascii="Cambria" w:hAnsi="Cambria" w:cs="Courier New"/>
          <w:i/>
          <w:sz w:val="22"/>
          <w:szCs w:val="22"/>
        </w:rPr>
        <w:t xml:space="preserve">nie powinny starać się wprowadzać w błąd lub błędnie informować </w:t>
      </w:r>
      <w:r w:rsidR="00F01D05" w:rsidRPr="00562CFA">
        <w:rPr>
          <w:rFonts w:ascii="Cambria" w:hAnsi="Cambria" w:cs="Courier New"/>
          <w:i/>
          <w:sz w:val="22"/>
          <w:szCs w:val="22"/>
        </w:rPr>
        <w:t xml:space="preserve">uczestników </w:t>
      </w:r>
      <w:r w:rsidR="00C116B1" w:rsidRPr="00562CFA">
        <w:rPr>
          <w:rFonts w:ascii="Cambria" w:hAnsi="Cambria" w:cs="Courier New"/>
          <w:i/>
          <w:sz w:val="22"/>
          <w:szCs w:val="22"/>
        </w:rPr>
        <w:t>w</w:t>
      </w:r>
      <w:r w:rsidRPr="00562CFA">
        <w:rPr>
          <w:rFonts w:ascii="Cambria" w:hAnsi="Cambria" w:cs="Courier New"/>
          <w:i/>
          <w:sz w:val="22"/>
          <w:szCs w:val="22"/>
        </w:rPr>
        <w:t xml:space="preserve"> celu gromadzenia lub wykorzystywania ich </w:t>
      </w:r>
      <w:r w:rsidR="00C31F22" w:rsidRPr="00562CFA">
        <w:rPr>
          <w:rFonts w:ascii="Cambria" w:hAnsi="Cambria" w:cs="Courier New"/>
          <w:i/>
          <w:sz w:val="22"/>
          <w:szCs w:val="22"/>
        </w:rPr>
        <w:t>d</w:t>
      </w:r>
      <w:r w:rsidRPr="00562CFA">
        <w:rPr>
          <w:rFonts w:ascii="Cambria" w:hAnsi="Cambria" w:cs="Courier New"/>
          <w:i/>
          <w:sz w:val="22"/>
          <w:szCs w:val="22"/>
        </w:rPr>
        <w:t>anych osobowych</w:t>
      </w:r>
      <w:r w:rsidR="00C116B1" w:rsidRPr="00562CFA">
        <w:rPr>
          <w:rFonts w:ascii="Cambria" w:hAnsi="Cambria" w:cs="Courier New"/>
          <w:i/>
          <w:sz w:val="22"/>
          <w:szCs w:val="22"/>
        </w:rPr>
        <w:t>.</w:t>
      </w:r>
    </w:p>
    <w:p w:rsidR="00C31F22" w:rsidRPr="00562CFA" w:rsidRDefault="00C31F22" w:rsidP="00AD1FEA">
      <w:pPr>
        <w:pStyle w:val="Zwykytekst"/>
        <w:spacing w:line="276" w:lineRule="auto"/>
        <w:ind w:left="567"/>
        <w:jc w:val="both"/>
        <w:rPr>
          <w:rFonts w:ascii="Cambria" w:hAnsi="Cambria" w:cs="Courier New"/>
          <w:sz w:val="22"/>
          <w:szCs w:val="22"/>
        </w:rPr>
      </w:pPr>
    </w:p>
    <w:p w:rsidR="00482328" w:rsidRPr="00562CFA" w:rsidRDefault="00482328" w:rsidP="00C116B1">
      <w:pPr>
        <w:pStyle w:val="Zwykytekst"/>
        <w:spacing w:line="276" w:lineRule="auto"/>
        <w:jc w:val="both"/>
        <w:rPr>
          <w:rFonts w:ascii="Cambria" w:hAnsi="Cambria" w:cs="Courier New"/>
          <w:i/>
          <w:sz w:val="22"/>
          <w:szCs w:val="22"/>
        </w:rPr>
      </w:pPr>
      <w:r w:rsidRPr="00562CFA">
        <w:rPr>
          <w:rFonts w:ascii="Cambria" w:hAnsi="Cambria" w:cs="Courier New"/>
          <w:i/>
          <w:sz w:val="22"/>
          <w:szCs w:val="22"/>
        </w:rPr>
        <w:t xml:space="preserve">Każda </w:t>
      </w:r>
      <w:r w:rsidR="001215DB" w:rsidRPr="00562CFA">
        <w:rPr>
          <w:rFonts w:ascii="Cambria" w:hAnsi="Cambria" w:cs="Courier New"/>
          <w:i/>
          <w:sz w:val="22"/>
          <w:szCs w:val="22"/>
        </w:rPr>
        <w:t xml:space="preserve">Organizacja antydopingowa </w:t>
      </w:r>
      <w:r w:rsidRPr="00562CFA">
        <w:rPr>
          <w:rFonts w:ascii="Cambria" w:hAnsi="Cambria" w:cs="Courier New"/>
          <w:i/>
          <w:sz w:val="22"/>
          <w:szCs w:val="22"/>
        </w:rPr>
        <w:t xml:space="preserve">powinna dopilnować, aby przetwarzanie </w:t>
      </w:r>
      <w:r w:rsidR="00C31F22" w:rsidRPr="00562CFA">
        <w:rPr>
          <w:rFonts w:ascii="Cambria" w:hAnsi="Cambria" w:cs="Courier New"/>
          <w:i/>
          <w:sz w:val="22"/>
          <w:szCs w:val="22"/>
        </w:rPr>
        <w:t>d</w:t>
      </w:r>
      <w:r w:rsidR="0086109D" w:rsidRPr="00562CFA">
        <w:rPr>
          <w:rFonts w:ascii="Cambria" w:hAnsi="Cambria" w:cs="Courier New"/>
          <w:i/>
          <w:sz w:val="22"/>
          <w:szCs w:val="22"/>
        </w:rPr>
        <w:t xml:space="preserve">anych osobowych </w:t>
      </w:r>
      <w:r w:rsidRPr="00562CFA">
        <w:rPr>
          <w:rFonts w:ascii="Cambria" w:hAnsi="Cambria" w:cs="Courier New"/>
          <w:i/>
          <w:sz w:val="22"/>
          <w:szCs w:val="22"/>
        </w:rPr>
        <w:t xml:space="preserve">było wystarczająco przejrzyste dla </w:t>
      </w:r>
      <w:r w:rsidR="00B847F6" w:rsidRPr="00562CFA">
        <w:rPr>
          <w:rFonts w:ascii="Cambria" w:hAnsi="Cambria" w:cs="Courier New"/>
          <w:i/>
          <w:sz w:val="22"/>
          <w:szCs w:val="22"/>
        </w:rPr>
        <w:t>u</w:t>
      </w:r>
      <w:r w:rsidRPr="00562CFA">
        <w:rPr>
          <w:rFonts w:ascii="Cambria" w:hAnsi="Cambria" w:cs="Courier New"/>
          <w:i/>
          <w:sz w:val="22"/>
          <w:szCs w:val="22"/>
        </w:rPr>
        <w:t xml:space="preserve">czestników, niezależnie od faktu, że pewne </w:t>
      </w:r>
      <w:r w:rsidR="0000395F" w:rsidRPr="00562CFA">
        <w:rPr>
          <w:rFonts w:ascii="Cambria" w:hAnsi="Cambria" w:cs="Courier New"/>
          <w:i/>
          <w:sz w:val="22"/>
          <w:szCs w:val="22"/>
        </w:rPr>
        <w:t>dane</w:t>
      </w:r>
      <w:r w:rsidRPr="00562CFA">
        <w:rPr>
          <w:rFonts w:ascii="Cambria" w:hAnsi="Cambria" w:cs="Courier New"/>
          <w:i/>
          <w:sz w:val="22"/>
          <w:szCs w:val="22"/>
        </w:rPr>
        <w:t xml:space="preserve"> dotyczące działań antydopingowych, zwłaszcza </w:t>
      </w:r>
      <w:r w:rsidR="0000395F" w:rsidRPr="00562CFA">
        <w:rPr>
          <w:rFonts w:ascii="Cambria" w:hAnsi="Cambria" w:cs="Courier New"/>
          <w:i/>
          <w:sz w:val="22"/>
          <w:szCs w:val="22"/>
        </w:rPr>
        <w:t>dane</w:t>
      </w:r>
      <w:r w:rsidRPr="00562CFA">
        <w:rPr>
          <w:rFonts w:ascii="Cambria" w:hAnsi="Cambria" w:cs="Courier New"/>
          <w:i/>
          <w:sz w:val="22"/>
          <w:szCs w:val="22"/>
        </w:rPr>
        <w:t xml:space="preserve"> dotyczące zaplanowanych </w:t>
      </w:r>
      <w:r w:rsidR="002237D8" w:rsidRPr="00562CFA">
        <w:rPr>
          <w:rFonts w:ascii="Cambria" w:hAnsi="Cambria" w:cs="Courier New"/>
          <w:i/>
          <w:sz w:val="22"/>
          <w:szCs w:val="22"/>
        </w:rPr>
        <w:t>badań</w:t>
      </w:r>
      <w:r w:rsidR="00CD6E9A" w:rsidRPr="00562CFA">
        <w:rPr>
          <w:rFonts w:ascii="Cambria" w:hAnsi="Cambria" w:cs="Courier New"/>
          <w:i/>
          <w:sz w:val="22"/>
          <w:szCs w:val="22"/>
        </w:rPr>
        <w:t xml:space="preserve"> i dochodzeń i</w:t>
      </w:r>
      <w:r w:rsidR="00796E11">
        <w:rPr>
          <w:rFonts w:ascii="Cambria" w:hAnsi="Cambria" w:cs="Courier New"/>
          <w:i/>
          <w:sz w:val="22"/>
          <w:szCs w:val="22"/>
        </w:rPr>
        <w:t xml:space="preserve"> </w:t>
      </w:r>
      <w:r w:rsidRPr="00562CFA">
        <w:rPr>
          <w:rFonts w:ascii="Cambria" w:hAnsi="Cambria" w:cs="Courier New"/>
          <w:i/>
          <w:sz w:val="22"/>
          <w:szCs w:val="22"/>
        </w:rPr>
        <w:t xml:space="preserve">postępowań odnoszących się do naruszenia przepisów antydopingowych, mogą być czasowo nieujawnione uczestnikom w celu utrzymania integralności procesu zwalczania dopingu. </w:t>
      </w:r>
      <w:r w:rsidR="00C116B1" w:rsidRPr="00562CFA">
        <w:rPr>
          <w:rFonts w:ascii="Cambria" w:hAnsi="Cambria" w:cs="Courier New"/>
          <w:i/>
          <w:sz w:val="22"/>
          <w:szCs w:val="22"/>
        </w:rPr>
        <w:t xml:space="preserve">Powiadomienie uczestników może też być częściowo wstrzymane, </w:t>
      </w:r>
      <w:r w:rsidR="00796E11">
        <w:rPr>
          <w:rFonts w:ascii="Cambria" w:hAnsi="Cambria" w:cs="Courier New"/>
          <w:i/>
          <w:sz w:val="22"/>
          <w:szCs w:val="22"/>
        </w:rPr>
        <w:t>jeżeli</w:t>
      </w:r>
      <w:r w:rsidR="00C116B1" w:rsidRPr="00562CFA">
        <w:rPr>
          <w:rFonts w:ascii="Cambria" w:hAnsi="Cambria" w:cs="Courier New"/>
          <w:i/>
          <w:sz w:val="22"/>
          <w:szCs w:val="22"/>
        </w:rPr>
        <w:t xml:space="preserve"> udzielenie informacji mogłoby narazić i zaszkodzić trwającemu lub planowanemu śledztwu w sprawie o naruszenie przepisów antydopingowych prowadzonemu przez organizację antydopingową lub organy ścigania. </w:t>
      </w:r>
      <w:r w:rsidRPr="00562CFA">
        <w:rPr>
          <w:rFonts w:ascii="Cambria" w:hAnsi="Cambria" w:cs="Courier New"/>
          <w:i/>
          <w:sz w:val="22"/>
          <w:szCs w:val="22"/>
        </w:rPr>
        <w:t>Niezwłoczne dostarczenie odpowiednich informacji uczestnikom zgodnie z niniejszym Artykułem 7 jest istotne biorąc pod uwagę poważne, negatywne kon</w:t>
      </w:r>
      <w:r w:rsidR="00CD6E9A" w:rsidRPr="00562CFA">
        <w:rPr>
          <w:rFonts w:ascii="Cambria" w:hAnsi="Cambria" w:cs="Courier New"/>
          <w:i/>
          <w:sz w:val="22"/>
          <w:szCs w:val="22"/>
        </w:rPr>
        <w:t>sekwencje, jakie mogą powstać w </w:t>
      </w:r>
      <w:r w:rsidRPr="00562CFA">
        <w:rPr>
          <w:rFonts w:ascii="Cambria" w:hAnsi="Cambria" w:cs="Courier New"/>
          <w:i/>
          <w:sz w:val="22"/>
          <w:szCs w:val="22"/>
        </w:rPr>
        <w:t xml:space="preserve">przypadku stwierdzenia naruszenia przepisów antydopingowych przez </w:t>
      </w:r>
      <w:r w:rsidR="00B847F6" w:rsidRPr="00562CFA">
        <w:rPr>
          <w:rFonts w:ascii="Cambria" w:hAnsi="Cambria" w:cs="Courier New"/>
          <w:i/>
          <w:sz w:val="22"/>
          <w:szCs w:val="22"/>
        </w:rPr>
        <w:t>u</w:t>
      </w:r>
      <w:r w:rsidRPr="00562CFA">
        <w:rPr>
          <w:rFonts w:ascii="Cambria" w:hAnsi="Cambria" w:cs="Courier New"/>
          <w:i/>
          <w:sz w:val="22"/>
          <w:szCs w:val="22"/>
        </w:rPr>
        <w:t>czestn</w:t>
      </w:r>
      <w:r w:rsidR="00C31F22" w:rsidRPr="00562CFA">
        <w:rPr>
          <w:rFonts w:ascii="Cambria" w:hAnsi="Cambria" w:cs="Courier New"/>
          <w:i/>
          <w:sz w:val="22"/>
          <w:szCs w:val="22"/>
        </w:rPr>
        <w:t>i</w:t>
      </w:r>
      <w:r w:rsidRPr="00562CFA">
        <w:rPr>
          <w:rFonts w:ascii="Cambria" w:hAnsi="Cambria" w:cs="Courier New"/>
          <w:i/>
          <w:sz w:val="22"/>
          <w:szCs w:val="22"/>
        </w:rPr>
        <w:t>ków]</w:t>
      </w:r>
      <w:r w:rsidR="00C116B1" w:rsidRPr="00562CFA">
        <w:rPr>
          <w:rFonts w:ascii="Cambria" w:hAnsi="Cambria" w:cs="Courier New"/>
          <w:i/>
          <w:sz w:val="22"/>
          <w:szCs w:val="22"/>
        </w:rPr>
        <w:t>.</w:t>
      </w:r>
    </w:p>
    <w:p w:rsidR="00482328" w:rsidRPr="00562CFA" w:rsidRDefault="00482328" w:rsidP="00AD1FEA">
      <w:pPr>
        <w:pStyle w:val="Zwykytekst"/>
        <w:spacing w:line="276" w:lineRule="auto"/>
        <w:rPr>
          <w:rFonts w:ascii="Cambria" w:hAnsi="Cambria" w:cs="Courier New"/>
          <w:sz w:val="22"/>
          <w:szCs w:val="22"/>
        </w:rPr>
      </w:pPr>
    </w:p>
    <w:p w:rsidR="00482328" w:rsidRPr="00562CFA" w:rsidRDefault="00482328" w:rsidP="00C116B1">
      <w:pPr>
        <w:pStyle w:val="Zwykytekst"/>
        <w:spacing w:line="276" w:lineRule="auto"/>
        <w:jc w:val="both"/>
        <w:rPr>
          <w:rFonts w:ascii="Cambria" w:hAnsi="Cambria" w:cs="Courier New"/>
          <w:sz w:val="22"/>
          <w:szCs w:val="22"/>
        </w:rPr>
      </w:pPr>
      <w:r w:rsidRPr="00562CFA">
        <w:rPr>
          <w:rFonts w:ascii="Cambria" w:hAnsi="Cambria" w:cs="Courier New"/>
          <w:b/>
          <w:sz w:val="22"/>
          <w:szCs w:val="22"/>
        </w:rPr>
        <w:t>7.3</w:t>
      </w:r>
      <w:r w:rsidRPr="00562CFA">
        <w:rPr>
          <w:rFonts w:ascii="Cambria" w:hAnsi="Cambria" w:cs="Courier New"/>
          <w:sz w:val="22"/>
          <w:szCs w:val="22"/>
        </w:rPr>
        <w:t xml:space="preserve"> </w:t>
      </w:r>
      <w:r w:rsidR="00C31F22"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dostarczają powyższe </w:t>
      </w:r>
      <w:r w:rsidR="0000395F" w:rsidRPr="00562CFA">
        <w:rPr>
          <w:rFonts w:ascii="Cambria" w:hAnsi="Cambria" w:cs="Courier New"/>
          <w:sz w:val="22"/>
          <w:szCs w:val="22"/>
        </w:rPr>
        <w:t>dane</w:t>
      </w:r>
      <w:r w:rsidR="00C116B1" w:rsidRPr="00562CFA">
        <w:rPr>
          <w:rFonts w:ascii="Cambria" w:hAnsi="Cambria" w:cs="Courier New"/>
          <w:sz w:val="22"/>
          <w:szCs w:val="22"/>
        </w:rPr>
        <w:t>, wraz z danymi kontaktowymi odpowiedzialnej osoby powołanej zgodnie z Akapitem 9.1,</w:t>
      </w:r>
      <w:r w:rsidRPr="00562CFA">
        <w:rPr>
          <w:rFonts w:ascii="Cambria" w:hAnsi="Cambria" w:cs="Courier New"/>
          <w:sz w:val="22"/>
          <w:szCs w:val="22"/>
        </w:rPr>
        <w:t xml:space="preserve"> w sposób i formie, pisemnej, ustnej lub innej, </w:t>
      </w:r>
      <w:r w:rsidR="00C31F22" w:rsidRPr="00562CFA">
        <w:rPr>
          <w:rFonts w:ascii="Cambria" w:hAnsi="Cambria" w:cs="Courier New"/>
          <w:sz w:val="22"/>
          <w:szCs w:val="22"/>
        </w:rPr>
        <w:t>w </w:t>
      </w:r>
      <w:r w:rsidRPr="00562CFA">
        <w:rPr>
          <w:rFonts w:ascii="Cambria" w:hAnsi="Cambria" w:cs="Courier New"/>
          <w:sz w:val="22"/>
          <w:szCs w:val="22"/>
        </w:rPr>
        <w:t xml:space="preserve">jakiej </w:t>
      </w:r>
      <w:r w:rsidR="00C31F22" w:rsidRPr="00562CFA">
        <w:rPr>
          <w:rFonts w:ascii="Cambria" w:hAnsi="Cambria" w:cs="Courier New"/>
          <w:sz w:val="22"/>
          <w:szCs w:val="22"/>
        </w:rPr>
        <w:t>U</w:t>
      </w:r>
      <w:r w:rsidRPr="00562CFA">
        <w:rPr>
          <w:rFonts w:ascii="Cambria" w:hAnsi="Cambria" w:cs="Courier New"/>
          <w:sz w:val="22"/>
          <w:szCs w:val="22"/>
        </w:rPr>
        <w:t xml:space="preserve">czestnicy lub </w:t>
      </w:r>
      <w:r w:rsidR="00C31F22" w:rsidRPr="00562CFA">
        <w:rPr>
          <w:rFonts w:ascii="Cambria" w:hAnsi="Cambria" w:cs="Courier New"/>
          <w:sz w:val="22"/>
          <w:szCs w:val="22"/>
        </w:rPr>
        <w:t>osoba</w:t>
      </w:r>
      <w:r w:rsidRPr="00562CFA">
        <w:rPr>
          <w:rFonts w:ascii="Cambria" w:hAnsi="Cambria" w:cs="Courier New"/>
          <w:sz w:val="22"/>
          <w:szCs w:val="22"/>
        </w:rPr>
        <w:t xml:space="preserve">, której </w:t>
      </w:r>
      <w:r w:rsidR="00C31F22" w:rsidRPr="00562CFA">
        <w:rPr>
          <w:rFonts w:ascii="Cambria" w:hAnsi="Cambria" w:cs="Courier New"/>
          <w:sz w:val="22"/>
          <w:szCs w:val="22"/>
        </w:rPr>
        <w:t>d</w:t>
      </w:r>
      <w:r w:rsidRPr="00562CFA">
        <w:rPr>
          <w:rFonts w:ascii="Cambria" w:hAnsi="Cambria" w:cs="Courier New"/>
          <w:sz w:val="22"/>
          <w:szCs w:val="22"/>
        </w:rPr>
        <w:t xml:space="preserve">ane osobowe dotyczą może je łatwo zrozumieć, biorąc pod uwagę lokalne praktyki, zwyczaje i szczególne okoliczności dotyczące </w:t>
      </w:r>
      <w:r w:rsidR="000C02C2" w:rsidRPr="00562CFA">
        <w:rPr>
          <w:rFonts w:ascii="Cambria" w:hAnsi="Cambria" w:cs="Courier New"/>
          <w:sz w:val="22"/>
          <w:szCs w:val="22"/>
        </w:rPr>
        <w:t xml:space="preserve">przetwarzania </w:t>
      </w:r>
      <w:r w:rsidRPr="00562CFA">
        <w:rPr>
          <w:rFonts w:ascii="Cambria" w:hAnsi="Cambria" w:cs="Courier New"/>
          <w:sz w:val="22"/>
          <w:szCs w:val="22"/>
        </w:rPr>
        <w:t>danych osobowych.</w:t>
      </w:r>
    </w:p>
    <w:p w:rsidR="00482328" w:rsidRPr="00562CFA" w:rsidRDefault="00482328" w:rsidP="00AD1FEA">
      <w:pPr>
        <w:pStyle w:val="Zwykytekst"/>
        <w:spacing w:line="276" w:lineRule="auto"/>
        <w:rPr>
          <w:rFonts w:ascii="Cambria" w:hAnsi="Cambria" w:cs="Courier New"/>
          <w:sz w:val="22"/>
          <w:szCs w:val="22"/>
        </w:rPr>
      </w:pPr>
    </w:p>
    <w:p w:rsidR="00482328" w:rsidRPr="00562CFA" w:rsidRDefault="00482328" w:rsidP="00C116B1">
      <w:pPr>
        <w:pStyle w:val="Zwykytekst"/>
        <w:spacing w:line="276" w:lineRule="auto"/>
        <w:jc w:val="both"/>
        <w:rPr>
          <w:rFonts w:ascii="Cambria" w:hAnsi="Cambria" w:cs="Courier New"/>
          <w:i/>
          <w:sz w:val="22"/>
          <w:szCs w:val="22"/>
        </w:rPr>
      </w:pPr>
      <w:r w:rsidRPr="00562CFA">
        <w:rPr>
          <w:rFonts w:ascii="Cambria" w:hAnsi="Cambria" w:cs="Courier New"/>
          <w:i/>
          <w:sz w:val="22"/>
          <w:szCs w:val="22"/>
        </w:rPr>
        <w:t xml:space="preserve">[7.3 </w:t>
      </w:r>
      <w:r w:rsidR="00C116B1" w:rsidRPr="00562CFA">
        <w:rPr>
          <w:rFonts w:ascii="Cambria" w:hAnsi="Cambria" w:cs="Courier New"/>
          <w:i/>
          <w:sz w:val="22"/>
          <w:szCs w:val="22"/>
        </w:rPr>
        <w:t>Komentarz</w:t>
      </w:r>
      <w:r w:rsidRPr="00562CFA">
        <w:rPr>
          <w:rFonts w:ascii="Cambria" w:hAnsi="Cambria" w:cs="Courier New"/>
          <w:i/>
          <w:sz w:val="22"/>
          <w:szCs w:val="22"/>
        </w:rPr>
        <w:t xml:space="preserve">: </w:t>
      </w:r>
      <w:r w:rsidR="001215DB" w:rsidRPr="00562CFA">
        <w:rPr>
          <w:rFonts w:ascii="Cambria" w:hAnsi="Cambria" w:cs="Courier New"/>
          <w:i/>
          <w:sz w:val="22"/>
          <w:szCs w:val="22"/>
        </w:rPr>
        <w:t>Organizacje antydopingowe</w:t>
      </w:r>
      <w:r w:rsidR="0086109D" w:rsidRPr="00562CFA">
        <w:rPr>
          <w:rFonts w:ascii="Cambria" w:hAnsi="Cambria" w:cs="Courier New"/>
          <w:i/>
          <w:sz w:val="22"/>
          <w:szCs w:val="22"/>
        </w:rPr>
        <w:t xml:space="preserve"> </w:t>
      </w:r>
      <w:r w:rsidRPr="00562CFA">
        <w:rPr>
          <w:rFonts w:ascii="Cambria" w:hAnsi="Cambria" w:cs="Courier New"/>
          <w:i/>
          <w:sz w:val="22"/>
          <w:szCs w:val="22"/>
        </w:rPr>
        <w:t>muszą określić najbardziej skuteczne sp</w:t>
      </w:r>
      <w:r w:rsidR="00CD6E9A" w:rsidRPr="00562CFA">
        <w:rPr>
          <w:rFonts w:ascii="Cambria" w:hAnsi="Cambria" w:cs="Courier New"/>
          <w:i/>
          <w:sz w:val="22"/>
          <w:szCs w:val="22"/>
        </w:rPr>
        <w:t>osoby</w:t>
      </w:r>
      <w:r w:rsidRPr="00562CFA">
        <w:rPr>
          <w:rFonts w:ascii="Cambria" w:hAnsi="Cambria" w:cs="Courier New"/>
          <w:i/>
          <w:sz w:val="22"/>
          <w:szCs w:val="22"/>
        </w:rPr>
        <w:t xml:space="preserve"> dostarczania informacji w szczególnych przypadkach, uznając, że </w:t>
      </w:r>
      <w:r w:rsidR="009B2AC5" w:rsidRPr="00562CFA">
        <w:rPr>
          <w:rFonts w:ascii="Cambria" w:hAnsi="Cambria" w:cs="Courier New"/>
          <w:i/>
          <w:sz w:val="22"/>
          <w:szCs w:val="22"/>
        </w:rPr>
        <w:t xml:space="preserve">preferowaną formą informowania uczestników, gdy tylko jest to możliwe, jest dostarczenie </w:t>
      </w:r>
      <w:r w:rsidRPr="00562CFA">
        <w:rPr>
          <w:rFonts w:ascii="Cambria" w:hAnsi="Cambria" w:cs="Courier New"/>
          <w:i/>
          <w:sz w:val="22"/>
          <w:szCs w:val="22"/>
        </w:rPr>
        <w:t>uczestnik</w:t>
      </w:r>
      <w:r w:rsidR="009B2AC5" w:rsidRPr="00562CFA">
        <w:rPr>
          <w:rFonts w:ascii="Cambria" w:hAnsi="Cambria" w:cs="Courier New"/>
          <w:i/>
          <w:sz w:val="22"/>
          <w:szCs w:val="22"/>
        </w:rPr>
        <w:t xml:space="preserve">om </w:t>
      </w:r>
      <w:r w:rsidRPr="00562CFA">
        <w:rPr>
          <w:rFonts w:ascii="Cambria" w:hAnsi="Cambria" w:cs="Courier New"/>
          <w:i/>
          <w:sz w:val="22"/>
          <w:szCs w:val="22"/>
        </w:rPr>
        <w:t xml:space="preserve">pisemnego zawiadomienia. </w:t>
      </w:r>
      <w:r w:rsidR="009B2AC5" w:rsidRPr="00562CFA">
        <w:rPr>
          <w:rFonts w:ascii="Cambria" w:hAnsi="Cambria" w:cs="Courier New"/>
          <w:i/>
          <w:sz w:val="22"/>
          <w:szCs w:val="22"/>
        </w:rPr>
        <w:t>Uczestnicy mogą też być powiadamiani ogólnie dostępnymi sp</w:t>
      </w:r>
      <w:r w:rsidR="00C31F22" w:rsidRPr="00562CFA">
        <w:rPr>
          <w:rFonts w:ascii="Cambria" w:hAnsi="Cambria" w:cs="Courier New"/>
          <w:i/>
          <w:sz w:val="22"/>
          <w:szCs w:val="22"/>
        </w:rPr>
        <w:t>o</w:t>
      </w:r>
      <w:r w:rsidR="001215DB" w:rsidRPr="00562CFA">
        <w:rPr>
          <w:rFonts w:ascii="Cambria" w:hAnsi="Cambria" w:cs="Courier New"/>
          <w:i/>
          <w:sz w:val="22"/>
          <w:szCs w:val="22"/>
        </w:rPr>
        <w:t>soba</w:t>
      </w:r>
      <w:r w:rsidR="009B2AC5" w:rsidRPr="00562CFA">
        <w:rPr>
          <w:rFonts w:ascii="Cambria" w:hAnsi="Cambria" w:cs="Courier New"/>
          <w:i/>
          <w:sz w:val="22"/>
          <w:szCs w:val="22"/>
        </w:rPr>
        <w:t xml:space="preserve">mi, na przykład za pomocą broszur i stron internetowych, </w:t>
      </w:r>
      <w:r w:rsidRPr="00562CFA">
        <w:rPr>
          <w:rFonts w:ascii="Cambria" w:hAnsi="Cambria" w:cs="Courier New"/>
          <w:i/>
          <w:sz w:val="22"/>
          <w:szCs w:val="22"/>
        </w:rPr>
        <w:t xml:space="preserve">lub najlepiej w połączeniu z </w:t>
      </w:r>
      <w:r w:rsidR="009B2AC5" w:rsidRPr="00562CFA">
        <w:rPr>
          <w:rFonts w:ascii="Cambria" w:hAnsi="Cambria" w:cs="Courier New"/>
          <w:i/>
          <w:sz w:val="22"/>
          <w:szCs w:val="22"/>
        </w:rPr>
        <w:t>formą bardziej zwięzłą, np. na formularzach lub w innych dokumentach dostarczanych bezpośrednio uczestnikom</w:t>
      </w:r>
      <w:r w:rsidRPr="00562CFA">
        <w:rPr>
          <w:rFonts w:ascii="Cambria" w:hAnsi="Cambria" w:cs="Courier New"/>
          <w:i/>
          <w:sz w:val="22"/>
          <w:szCs w:val="22"/>
        </w:rPr>
        <w:t>]</w:t>
      </w:r>
      <w:r w:rsidR="00C116B1" w:rsidRPr="00562CFA">
        <w:rPr>
          <w:rFonts w:ascii="Cambria" w:hAnsi="Cambria" w:cs="Courier New"/>
          <w:i/>
          <w:sz w:val="22"/>
          <w:szCs w:val="22"/>
        </w:rPr>
        <w:t>.</w:t>
      </w:r>
    </w:p>
    <w:p w:rsidR="00FD5929" w:rsidRPr="00562CFA" w:rsidRDefault="00FD5929" w:rsidP="00AD1FEA">
      <w:pPr>
        <w:pStyle w:val="Zwykytekst"/>
        <w:spacing w:line="276" w:lineRule="auto"/>
        <w:rPr>
          <w:rFonts w:ascii="Cambria" w:hAnsi="Cambria" w:cs="Courier New"/>
          <w:sz w:val="22"/>
          <w:szCs w:val="22"/>
        </w:rPr>
      </w:pPr>
    </w:p>
    <w:p w:rsidR="009B2AC5" w:rsidRPr="00562CFA" w:rsidRDefault="009B2AC5" w:rsidP="009B2DBA">
      <w:pPr>
        <w:pStyle w:val="Zwykytekst"/>
        <w:spacing w:line="276" w:lineRule="auto"/>
        <w:ind w:left="567" w:hanging="567"/>
        <w:jc w:val="both"/>
        <w:outlineLvl w:val="0"/>
        <w:rPr>
          <w:rFonts w:ascii="Cambria" w:hAnsi="Cambria" w:cs="Courier New"/>
          <w:b/>
          <w:sz w:val="22"/>
          <w:szCs w:val="22"/>
        </w:rPr>
      </w:pPr>
      <w:bookmarkStart w:id="36" w:name="_Toc405629110"/>
      <w:r w:rsidRPr="00562CFA">
        <w:rPr>
          <w:rFonts w:ascii="Cambria" w:hAnsi="Cambria" w:cs="Courier New"/>
          <w:b/>
          <w:sz w:val="22"/>
          <w:szCs w:val="22"/>
        </w:rPr>
        <w:t xml:space="preserve">8.0 </w:t>
      </w:r>
      <w:r w:rsidR="00C31F22" w:rsidRPr="00562CFA">
        <w:rPr>
          <w:rFonts w:ascii="Cambria" w:hAnsi="Cambria" w:cs="Courier New"/>
          <w:b/>
          <w:sz w:val="22"/>
          <w:szCs w:val="22"/>
        </w:rPr>
        <w:tab/>
      </w:r>
      <w:r w:rsidRPr="00562CFA">
        <w:rPr>
          <w:rFonts w:ascii="Cambria" w:hAnsi="Cambria" w:cs="Courier New"/>
          <w:b/>
          <w:sz w:val="22"/>
          <w:szCs w:val="22"/>
        </w:rPr>
        <w:t xml:space="preserve">Ujawnianie </w:t>
      </w:r>
      <w:r w:rsidR="00C31F22" w:rsidRPr="00562CFA">
        <w:rPr>
          <w:rFonts w:ascii="Cambria" w:hAnsi="Cambria" w:cs="Courier New"/>
          <w:b/>
          <w:sz w:val="22"/>
          <w:szCs w:val="22"/>
        </w:rPr>
        <w:t>d</w:t>
      </w:r>
      <w:r w:rsidR="0086109D" w:rsidRPr="00562CFA">
        <w:rPr>
          <w:rFonts w:ascii="Cambria" w:hAnsi="Cambria" w:cs="Courier New"/>
          <w:b/>
          <w:sz w:val="22"/>
          <w:szCs w:val="22"/>
        </w:rPr>
        <w:t>anych osobowych</w:t>
      </w:r>
      <w:r w:rsidR="0086109D" w:rsidRPr="00562CFA">
        <w:rPr>
          <w:rFonts w:ascii="Cambria" w:hAnsi="Cambria" w:cs="Courier New"/>
          <w:sz w:val="22"/>
          <w:szCs w:val="22"/>
        </w:rPr>
        <w:t xml:space="preserve"> </w:t>
      </w:r>
      <w:r w:rsidRPr="00562CFA">
        <w:rPr>
          <w:rFonts w:ascii="Cambria" w:hAnsi="Cambria" w:cs="Courier New"/>
          <w:b/>
          <w:sz w:val="22"/>
          <w:szCs w:val="22"/>
        </w:rPr>
        <w:t xml:space="preserve">innym </w:t>
      </w:r>
      <w:r w:rsidR="00C31F22" w:rsidRPr="00562CFA">
        <w:rPr>
          <w:rFonts w:ascii="Cambria" w:hAnsi="Cambria" w:cs="Courier New"/>
          <w:b/>
          <w:sz w:val="22"/>
          <w:szCs w:val="22"/>
        </w:rPr>
        <w:t>o</w:t>
      </w:r>
      <w:r w:rsidR="001215DB" w:rsidRPr="00562CFA">
        <w:rPr>
          <w:rFonts w:ascii="Cambria" w:hAnsi="Cambria" w:cs="Courier New"/>
          <w:b/>
          <w:sz w:val="22"/>
          <w:szCs w:val="22"/>
        </w:rPr>
        <w:t>rganizacjom antydopingowym</w:t>
      </w:r>
      <w:r w:rsidRPr="00562CFA">
        <w:rPr>
          <w:rFonts w:ascii="Cambria" w:hAnsi="Cambria" w:cs="Courier New"/>
          <w:b/>
          <w:sz w:val="22"/>
          <w:szCs w:val="22"/>
        </w:rPr>
        <w:t xml:space="preserve"> i stronom trzecim</w:t>
      </w:r>
      <w:bookmarkEnd w:id="36"/>
    </w:p>
    <w:p w:rsidR="009B2AC5" w:rsidRPr="00562CFA" w:rsidRDefault="009B2AC5" w:rsidP="009B2DBA">
      <w:pPr>
        <w:pStyle w:val="Zwykytekst"/>
        <w:spacing w:line="276" w:lineRule="auto"/>
        <w:rPr>
          <w:rFonts w:ascii="Cambria" w:hAnsi="Cambria" w:cs="Courier New"/>
          <w:sz w:val="22"/>
          <w:szCs w:val="22"/>
        </w:rPr>
      </w:pPr>
    </w:p>
    <w:p w:rsidR="009B2AC5" w:rsidRPr="00562CFA" w:rsidRDefault="009B2AC5"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8.1</w:t>
      </w:r>
      <w:r w:rsidRPr="00562CFA">
        <w:rPr>
          <w:rFonts w:ascii="Cambria" w:hAnsi="Cambria" w:cs="Courier New"/>
          <w:sz w:val="22"/>
          <w:szCs w:val="22"/>
        </w:rPr>
        <w:t xml:space="preserve"> </w:t>
      </w:r>
      <w:r w:rsidR="00C31F22"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nie ujawniają </w:t>
      </w:r>
      <w:r w:rsidR="007F5E41" w:rsidRPr="00562CFA">
        <w:rPr>
          <w:rFonts w:ascii="Cambria" w:hAnsi="Cambria" w:cs="Courier New"/>
          <w:sz w:val="22"/>
          <w:szCs w:val="22"/>
        </w:rPr>
        <w:t>d</w:t>
      </w:r>
      <w:r w:rsidR="0086109D" w:rsidRPr="00562CFA">
        <w:rPr>
          <w:rFonts w:ascii="Cambria" w:hAnsi="Cambria" w:cs="Courier New"/>
          <w:sz w:val="22"/>
          <w:szCs w:val="22"/>
        </w:rPr>
        <w:t xml:space="preserve">anych osobowych </w:t>
      </w:r>
      <w:r w:rsidRPr="00562CFA">
        <w:rPr>
          <w:rFonts w:ascii="Cambria" w:hAnsi="Cambria" w:cs="Courier New"/>
          <w:sz w:val="22"/>
          <w:szCs w:val="22"/>
        </w:rPr>
        <w:t xml:space="preserve">innym </w:t>
      </w:r>
      <w:r w:rsidR="007F5E41" w:rsidRPr="00562CFA">
        <w:rPr>
          <w:rFonts w:ascii="Cambria" w:hAnsi="Cambria" w:cs="Courier New"/>
          <w:sz w:val="22"/>
          <w:szCs w:val="22"/>
        </w:rPr>
        <w:t>o</w:t>
      </w:r>
      <w:r w:rsidR="001215DB" w:rsidRPr="00562CFA">
        <w:rPr>
          <w:rFonts w:ascii="Cambria" w:hAnsi="Cambria" w:cs="Courier New"/>
          <w:sz w:val="22"/>
          <w:szCs w:val="22"/>
        </w:rPr>
        <w:t>rganizacjom antydopingowym</w:t>
      </w:r>
      <w:r w:rsidRPr="00562CFA">
        <w:rPr>
          <w:rFonts w:ascii="Cambria" w:hAnsi="Cambria" w:cs="Courier New"/>
          <w:sz w:val="22"/>
          <w:szCs w:val="22"/>
        </w:rPr>
        <w:t>, z</w:t>
      </w:r>
      <w:r w:rsidR="007F5E41" w:rsidRPr="00562CFA">
        <w:rPr>
          <w:rFonts w:ascii="Cambria" w:hAnsi="Cambria" w:cs="Courier New"/>
          <w:sz w:val="22"/>
          <w:szCs w:val="22"/>
        </w:rPr>
        <w:t> </w:t>
      </w:r>
      <w:r w:rsidRPr="00562CFA">
        <w:rPr>
          <w:rFonts w:ascii="Cambria" w:hAnsi="Cambria" w:cs="Courier New"/>
          <w:sz w:val="22"/>
          <w:szCs w:val="22"/>
        </w:rPr>
        <w:t xml:space="preserve">wyjątkiem przypadków, gdy ujawnienie tych informacji jest </w:t>
      </w:r>
      <w:r w:rsidR="00CD6E9A" w:rsidRPr="00562CFA">
        <w:rPr>
          <w:rFonts w:ascii="Cambria" w:hAnsi="Cambria" w:cs="Courier New"/>
          <w:sz w:val="22"/>
          <w:szCs w:val="22"/>
        </w:rPr>
        <w:t>niezbędne w </w:t>
      </w:r>
      <w:r w:rsidRPr="00562CFA">
        <w:rPr>
          <w:rFonts w:ascii="Cambria" w:hAnsi="Cambria" w:cs="Courier New"/>
          <w:sz w:val="22"/>
          <w:szCs w:val="22"/>
        </w:rPr>
        <w:t xml:space="preserve">celu umożliwienia </w:t>
      </w:r>
      <w:r w:rsidR="001215DB" w:rsidRPr="00562CFA">
        <w:rPr>
          <w:rFonts w:ascii="Cambria" w:hAnsi="Cambria" w:cs="Courier New"/>
          <w:sz w:val="22"/>
          <w:szCs w:val="22"/>
        </w:rPr>
        <w:t>organizacjom antydopingowym</w:t>
      </w:r>
      <w:r w:rsidRPr="00562CFA">
        <w:rPr>
          <w:rFonts w:ascii="Cambria" w:hAnsi="Cambria" w:cs="Courier New"/>
          <w:sz w:val="22"/>
          <w:szCs w:val="22"/>
        </w:rPr>
        <w:t xml:space="preserve"> otrzymującym </w:t>
      </w:r>
      <w:r w:rsidR="007F5E41" w:rsidRPr="00562CFA">
        <w:rPr>
          <w:rFonts w:ascii="Cambria" w:hAnsi="Cambria" w:cs="Courier New"/>
          <w:sz w:val="22"/>
          <w:szCs w:val="22"/>
        </w:rPr>
        <w:t>d</w:t>
      </w:r>
      <w:r w:rsidRPr="00562CFA">
        <w:rPr>
          <w:rFonts w:ascii="Cambria" w:hAnsi="Cambria" w:cs="Courier New"/>
          <w:sz w:val="22"/>
          <w:szCs w:val="22"/>
        </w:rPr>
        <w:t xml:space="preserve">ane osobowe wypełnienia </w:t>
      </w:r>
      <w:r w:rsidRPr="00562CFA">
        <w:rPr>
          <w:rFonts w:ascii="Cambria" w:hAnsi="Cambria" w:cs="Courier New"/>
          <w:sz w:val="22"/>
          <w:szCs w:val="22"/>
        </w:rPr>
        <w:lastRenderedPageBreak/>
        <w:t xml:space="preserve">ich obowiązków wynikających z </w:t>
      </w:r>
      <w:r w:rsidR="002237D8" w:rsidRPr="00562CFA">
        <w:rPr>
          <w:rFonts w:ascii="Cambria" w:hAnsi="Cambria" w:cs="Courier New"/>
          <w:sz w:val="22"/>
          <w:szCs w:val="22"/>
        </w:rPr>
        <w:t>Kodeksu</w:t>
      </w:r>
      <w:r w:rsidR="001215DB" w:rsidRPr="00562CFA">
        <w:rPr>
          <w:rFonts w:ascii="Cambria" w:hAnsi="Cambria" w:cs="Courier New"/>
          <w:sz w:val="22"/>
          <w:szCs w:val="22"/>
        </w:rPr>
        <w:t xml:space="preserve"> </w:t>
      </w:r>
      <w:r w:rsidR="007F5E41" w:rsidRPr="00562CFA">
        <w:rPr>
          <w:rFonts w:ascii="Cambria" w:hAnsi="Cambria" w:cs="Courier New"/>
          <w:sz w:val="22"/>
          <w:szCs w:val="22"/>
        </w:rPr>
        <w:t>zgodnie z </w:t>
      </w:r>
      <w:r w:rsidRPr="00562CFA">
        <w:rPr>
          <w:rFonts w:ascii="Cambria" w:hAnsi="Cambria" w:cs="Courier New"/>
          <w:sz w:val="22"/>
          <w:szCs w:val="22"/>
        </w:rPr>
        <w:t>obowiązującymi przepisami prawa dotyczącymi prywatności i ochrony danych.</w:t>
      </w:r>
    </w:p>
    <w:p w:rsidR="009B2AC5" w:rsidRPr="00562CFA" w:rsidRDefault="009B2AC5" w:rsidP="009B2DBA">
      <w:pPr>
        <w:pStyle w:val="Zwykytekst"/>
        <w:spacing w:line="276" w:lineRule="auto"/>
        <w:rPr>
          <w:rFonts w:ascii="Cambria" w:hAnsi="Cambria" w:cs="Courier New"/>
          <w:sz w:val="22"/>
          <w:szCs w:val="22"/>
        </w:rPr>
      </w:pPr>
    </w:p>
    <w:p w:rsidR="009B2AC5" w:rsidRPr="00562CFA" w:rsidRDefault="009B2AC5" w:rsidP="00F657B9">
      <w:pPr>
        <w:pStyle w:val="Zwykytekst"/>
        <w:spacing w:line="276" w:lineRule="auto"/>
        <w:jc w:val="both"/>
        <w:rPr>
          <w:rFonts w:ascii="Cambria" w:hAnsi="Cambria" w:cs="Courier New"/>
          <w:i/>
          <w:sz w:val="22"/>
          <w:szCs w:val="22"/>
        </w:rPr>
      </w:pPr>
      <w:r w:rsidRPr="00562CFA">
        <w:rPr>
          <w:rFonts w:ascii="Cambria" w:hAnsi="Cambria" w:cs="Courier New"/>
          <w:i/>
          <w:sz w:val="22"/>
          <w:szCs w:val="22"/>
        </w:rPr>
        <w:t xml:space="preserve">[8.1 </w:t>
      </w:r>
      <w:r w:rsidR="00F657B9" w:rsidRPr="00562CFA">
        <w:rPr>
          <w:rFonts w:ascii="Cambria" w:hAnsi="Cambria" w:cs="Courier New"/>
          <w:i/>
          <w:sz w:val="22"/>
          <w:szCs w:val="22"/>
        </w:rPr>
        <w:t>Komentarz</w:t>
      </w:r>
      <w:r w:rsidRPr="00562CFA">
        <w:rPr>
          <w:rFonts w:ascii="Cambria" w:hAnsi="Cambria" w:cs="Courier New"/>
          <w:i/>
          <w:sz w:val="22"/>
          <w:szCs w:val="22"/>
        </w:rPr>
        <w:t xml:space="preserve">: W wielu przypadkach wymaganych przez </w:t>
      </w:r>
      <w:r w:rsidR="002237D8" w:rsidRPr="00562CFA">
        <w:rPr>
          <w:rFonts w:ascii="Cambria" w:hAnsi="Cambria" w:cs="Courier New"/>
          <w:i/>
          <w:sz w:val="22"/>
          <w:szCs w:val="22"/>
        </w:rPr>
        <w:t>Kodeksu</w:t>
      </w:r>
      <w:r w:rsidR="001F67BE" w:rsidRPr="00562CFA">
        <w:rPr>
          <w:rFonts w:ascii="Cambria" w:hAnsi="Cambria" w:cs="Courier New"/>
          <w:i/>
          <w:sz w:val="22"/>
          <w:szCs w:val="22"/>
        </w:rPr>
        <w:t xml:space="preserve"> o</w:t>
      </w:r>
      <w:r w:rsidR="001215DB" w:rsidRPr="00562CFA">
        <w:rPr>
          <w:rFonts w:ascii="Cambria" w:hAnsi="Cambria" w:cs="Courier New"/>
          <w:i/>
          <w:sz w:val="22"/>
          <w:szCs w:val="22"/>
        </w:rPr>
        <w:t>rganizacje antydopingowe</w:t>
      </w:r>
      <w:r w:rsidR="0086109D" w:rsidRPr="00562CFA">
        <w:rPr>
          <w:rFonts w:ascii="Cambria" w:hAnsi="Cambria" w:cs="Courier New"/>
          <w:i/>
          <w:sz w:val="22"/>
          <w:szCs w:val="22"/>
        </w:rPr>
        <w:t xml:space="preserve"> </w:t>
      </w:r>
      <w:r w:rsidRPr="00562CFA">
        <w:rPr>
          <w:rFonts w:ascii="Cambria" w:hAnsi="Cambria" w:cs="Courier New"/>
          <w:i/>
          <w:sz w:val="22"/>
          <w:szCs w:val="22"/>
        </w:rPr>
        <w:t xml:space="preserve">mają obowiązek udostępnienia niektórych </w:t>
      </w:r>
      <w:r w:rsidR="007F5E41" w:rsidRPr="00562CFA">
        <w:rPr>
          <w:rFonts w:ascii="Cambria" w:hAnsi="Cambria" w:cs="Courier New"/>
          <w:i/>
          <w:sz w:val="22"/>
          <w:szCs w:val="22"/>
        </w:rPr>
        <w:t>d</w:t>
      </w:r>
      <w:r w:rsidR="0086109D" w:rsidRPr="00562CFA">
        <w:rPr>
          <w:rFonts w:ascii="Cambria" w:hAnsi="Cambria" w:cs="Courier New"/>
          <w:i/>
          <w:sz w:val="22"/>
          <w:szCs w:val="22"/>
        </w:rPr>
        <w:t xml:space="preserve">anych osobowych </w:t>
      </w:r>
      <w:r w:rsidRPr="00562CFA">
        <w:rPr>
          <w:rFonts w:ascii="Cambria" w:hAnsi="Cambria" w:cs="Courier New"/>
          <w:i/>
          <w:sz w:val="22"/>
          <w:szCs w:val="22"/>
        </w:rPr>
        <w:t xml:space="preserve">odnoszących się do </w:t>
      </w:r>
      <w:r w:rsidR="00F01D05" w:rsidRPr="00562CFA">
        <w:rPr>
          <w:rFonts w:ascii="Cambria" w:hAnsi="Cambria" w:cs="Courier New"/>
          <w:i/>
          <w:sz w:val="22"/>
          <w:szCs w:val="22"/>
        </w:rPr>
        <w:t xml:space="preserve">uczestników </w:t>
      </w:r>
      <w:r w:rsidRPr="00562CFA">
        <w:rPr>
          <w:rFonts w:ascii="Cambria" w:hAnsi="Cambria" w:cs="Courier New"/>
          <w:i/>
          <w:sz w:val="22"/>
          <w:szCs w:val="22"/>
        </w:rPr>
        <w:t xml:space="preserve">innym </w:t>
      </w:r>
      <w:r w:rsidR="001F67BE" w:rsidRPr="00562CFA">
        <w:rPr>
          <w:rFonts w:ascii="Cambria" w:hAnsi="Cambria" w:cs="Courier New"/>
          <w:i/>
          <w:sz w:val="22"/>
          <w:szCs w:val="22"/>
        </w:rPr>
        <w:t>o</w:t>
      </w:r>
      <w:r w:rsidR="001215DB" w:rsidRPr="00562CFA">
        <w:rPr>
          <w:rFonts w:ascii="Cambria" w:hAnsi="Cambria" w:cs="Courier New"/>
          <w:i/>
          <w:sz w:val="22"/>
          <w:szCs w:val="22"/>
        </w:rPr>
        <w:t>rganizacjom antydopingowym</w:t>
      </w:r>
      <w:r w:rsidRPr="00562CFA">
        <w:rPr>
          <w:rFonts w:ascii="Cambria" w:hAnsi="Cambria" w:cs="Courier New"/>
          <w:i/>
          <w:sz w:val="22"/>
          <w:szCs w:val="22"/>
        </w:rPr>
        <w:t xml:space="preserve">, aby mogły one wykonywać badania określone w </w:t>
      </w:r>
      <w:r w:rsidR="002237D8" w:rsidRPr="00562CFA">
        <w:rPr>
          <w:rFonts w:ascii="Cambria" w:hAnsi="Cambria" w:cs="Courier New"/>
          <w:i/>
          <w:sz w:val="22"/>
          <w:szCs w:val="22"/>
        </w:rPr>
        <w:t>Kodeks</w:t>
      </w:r>
      <w:r w:rsidRPr="00562CFA">
        <w:rPr>
          <w:rFonts w:ascii="Cambria" w:hAnsi="Cambria" w:cs="Courier New"/>
          <w:i/>
          <w:sz w:val="22"/>
          <w:szCs w:val="22"/>
        </w:rPr>
        <w:t xml:space="preserve">ie. Na przykład </w:t>
      </w:r>
      <w:r w:rsidR="00F75F79" w:rsidRPr="00562CFA">
        <w:rPr>
          <w:rFonts w:ascii="Cambria" w:hAnsi="Cambria" w:cs="Courier New"/>
          <w:i/>
          <w:sz w:val="22"/>
          <w:szCs w:val="22"/>
        </w:rPr>
        <w:t xml:space="preserve">takie </w:t>
      </w:r>
      <w:r w:rsidR="0000395F" w:rsidRPr="00562CFA">
        <w:rPr>
          <w:rFonts w:ascii="Cambria" w:hAnsi="Cambria" w:cs="Courier New"/>
          <w:i/>
          <w:sz w:val="22"/>
          <w:szCs w:val="22"/>
        </w:rPr>
        <w:t>dane</w:t>
      </w:r>
      <w:r w:rsidR="00F75F79" w:rsidRPr="00562CFA">
        <w:rPr>
          <w:rFonts w:ascii="Cambria" w:hAnsi="Cambria" w:cs="Courier New"/>
          <w:i/>
          <w:sz w:val="22"/>
          <w:szCs w:val="22"/>
        </w:rPr>
        <w:t xml:space="preserve"> można udostępnić, aby poddać </w:t>
      </w:r>
      <w:r w:rsidR="001215DB" w:rsidRPr="00562CFA">
        <w:rPr>
          <w:rFonts w:ascii="Cambria" w:hAnsi="Cambria" w:cs="Courier New"/>
          <w:i/>
          <w:sz w:val="22"/>
          <w:szCs w:val="22"/>
        </w:rPr>
        <w:t xml:space="preserve">zawodników </w:t>
      </w:r>
      <w:r w:rsidR="00CD6E9A" w:rsidRPr="00562CFA">
        <w:rPr>
          <w:rFonts w:ascii="Cambria" w:hAnsi="Cambria" w:cs="Courier New"/>
          <w:i/>
          <w:sz w:val="22"/>
          <w:szCs w:val="22"/>
        </w:rPr>
        <w:t>badaniom podczas zawodów i </w:t>
      </w:r>
      <w:r w:rsidR="00F75F79" w:rsidRPr="00562CFA">
        <w:rPr>
          <w:rFonts w:ascii="Cambria" w:hAnsi="Cambria" w:cs="Courier New"/>
          <w:i/>
          <w:sz w:val="22"/>
          <w:szCs w:val="22"/>
        </w:rPr>
        <w:t>poza zawodami. W takich</w:t>
      </w:r>
      <w:r w:rsidRPr="00562CFA">
        <w:rPr>
          <w:rFonts w:ascii="Cambria" w:hAnsi="Cambria" w:cs="Courier New"/>
          <w:i/>
          <w:sz w:val="22"/>
          <w:szCs w:val="22"/>
        </w:rPr>
        <w:t xml:space="preserve"> przypadkach </w:t>
      </w:r>
      <w:r w:rsidR="001F67BE" w:rsidRPr="00562CFA">
        <w:rPr>
          <w:rFonts w:ascii="Cambria" w:hAnsi="Cambria" w:cs="Courier New"/>
          <w:i/>
          <w:sz w:val="22"/>
          <w:szCs w:val="22"/>
        </w:rPr>
        <w:t>o</w:t>
      </w:r>
      <w:r w:rsidR="001215DB" w:rsidRPr="00562CFA">
        <w:rPr>
          <w:rFonts w:ascii="Cambria" w:hAnsi="Cambria" w:cs="Courier New"/>
          <w:i/>
          <w:sz w:val="22"/>
          <w:szCs w:val="22"/>
        </w:rPr>
        <w:t>rganizacje antydopingowe</w:t>
      </w:r>
      <w:r w:rsidR="0086109D" w:rsidRPr="00562CFA">
        <w:rPr>
          <w:rFonts w:ascii="Cambria" w:hAnsi="Cambria" w:cs="Courier New"/>
          <w:i/>
          <w:sz w:val="22"/>
          <w:szCs w:val="22"/>
        </w:rPr>
        <w:t xml:space="preserve"> </w:t>
      </w:r>
      <w:r w:rsidRPr="00562CFA">
        <w:rPr>
          <w:rFonts w:ascii="Cambria" w:hAnsi="Cambria" w:cs="Courier New"/>
          <w:i/>
          <w:sz w:val="22"/>
          <w:szCs w:val="22"/>
        </w:rPr>
        <w:t>będą współpracować ze sobą</w:t>
      </w:r>
      <w:r w:rsidR="00F75F79" w:rsidRPr="00562CFA">
        <w:rPr>
          <w:rFonts w:ascii="Cambria" w:hAnsi="Cambria" w:cs="Courier New"/>
          <w:i/>
          <w:sz w:val="22"/>
          <w:szCs w:val="22"/>
        </w:rPr>
        <w:t>, aby</w:t>
      </w:r>
      <w:r w:rsidRPr="00562CFA">
        <w:rPr>
          <w:rFonts w:ascii="Cambria" w:hAnsi="Cambria" w:cs="Courier New"/>
          <w:i/>
          <w:sz w:val="22"/>
          <w:szCs w:val="22"/>
        </w:rPr>
        <w:t xml:space="preserve"> udział </w:t>
      </w:r>
      <w:r w:rsidR="00F01D05" w:rsidRPr="00562CFA">
        <w:rPr>
          <w:rFonts w:ascii="Cambria" w:hAnsi="Cambria" w:cs="Courier New"/>
          <w:i/>
          <w:sz w:val="22"/>
          <w:szCs w:val="22"/>
        </w:rPr>
        <w:t xml:space="preserve">uczestników </w:t>
      </w:r>
      <w:r w:rsidRPr="00562CFA">
        <w:rPr>
          <w:rFonts w:ascii="Cambria" w:hAnsi="Cambria" w:cs="Courier New"/>
          <w:i/>
          <w:sz w:val="22"/>
          <w:szCs w:val="22"/>
        </w:rPr>
        <w:t>w taki</w:t>
      </w:r>
      <w:r w:rsidR="00F75F79" w:rsidRPr="00562CFA">
        <w:rPr>
          <w:rFonts w:ascii="Cambria" w:hAnsi="Cambria" w:cs="Courier New"/>
          <w:i/>
          <w:sz w:val="22"/>
          <w:szCs w:val="22"/>
        </w:rPr>
        <w:t>ch</w:t>
      </w:r>
      <w:r w:rsidRPr="00562CFA">
        <w:rPr>
          <w:rFonts w:ascii="Cambria" w:hAnsi="Cambria" w:cs="Courier New"/>
          <w:i/>
          <w:sz w:val="22"/>
          <w:szCs w:val="22"/>
        </w:rPr>
        <w:t xml:space="preserve"> badania</w:t>
      </w:r>
      <w:r w:rsidR="00F75F79" w:rsidRPr="00562CFA">
        <w:rPr>
          <w:rFonts w:ascii="Cambria" w:hAnsi="Cambria" w:cs="Courier New"/>
          <w:i/>
          <w:sz w:val="22"/>
          <w:szCs w:val="22"/>
        </w:rPr>
        <w:t xml:space="preserve">ch był dla </w:t>
      </w:r>
      <w:r w:rsidR="00F01D05" w:rsidRPr="00562CFA">
        <w:rPr>
          <w:rFonts w:ascii="Cambria" w:hAnsi="Cambria" w:cs="Courier New"/>
          <w:i/>
          <w:sz w:val="22"/>
          <w:szCs w:val="22"/>
        </w:rPr>
        <w:t xml:space="preserve">uczestników </w:t>
      </w:r>
      <w:r w:rsidR="00F75F79" w:rsidRPr="00562CFA">
        <w:rPr>
          <w:rFonts w:ascii="Cambria" w:hAnsi="Cambria" w:cs="Courier New"/>
          <w:i/>
          <w:sz w:val="22"/>
          <w:szCs w:val="22"/>
        </w:rPr>
        <w:t>jasny i był zgodny z przep</w:t>
      </w:r>
      <w:r w:rsidR="001F67BE" w:rsidRPr="00562CFA">
        <w:rPr>
          <w:rFonts w:ascii="Cambria" w:hAnsi="Cambria" w:cs="Courier New"/>
          <w:i/>
          <w:sz w:val="22"/>
          <w:szCs w:val="22"/>
        </w:rPr>
        <w:t>isami określonymi w niniejszym m</w:t>
      </w:r>
      <w:r w:rsidR="00F75F79" w:rsidRPr="00562CFA">
        <w:rPr>
          <w:rFonts w:ascii="Cambria" w:hAnsi="Cambria" w:cs="Courier New"/>
          <w:i/>
          <w:sz w:val="22"/>
          <w:szCs w:val="22"/>
        </w:rPr>
        <w:t>iędzynarodowym standardzie i obowiązujących przepisach prawa</w:t>
      </w:r>
      <w:r w:rsidRPr="00562CFA">
        <w:rPr>
          <w:rFonts w:ascii="Cambria" w:hAnsi="Cambria" w:cs="Courier New"/>
          <w:i/>
          <w:sz w:val="22"/>
          <w:szCs w:val="22"/>
        </w:rPr>
        <w:t>]</w:t>
      </w:r>
      <w:r w:rsidR="00F657B9" w:rsidRPr="00562CFA">
        <w:rPr>
          <w:rFonts w:ascii="Cambria" w:hAnsi="Cambria" w:cs="Courier New"/>
          <w:i/>
          <w:sz w:val="22"/>
          <w:szCs w:val="22"/>
        </w:rPr>
        <w:t>.</w:t>
      </w:r>
    </w:p>
    <w:p w:rsidR="009B2AC5" w:rsidRPr="00562CFA" w:rsidRDefault="009B2AC5" w:rsidP="009B2DBA">
      <w:pPr>
        <w:pStyle w:val="Zwykytekst"/>
        <w:spacing w:line="276" w:lineRule="auto"/>
        <w:rPr>
          <w:rFonts w:ascii="Cambria" w:hAnsi="Cambria" w:cs="Courier New"/>
          <w:sz w:val="22"/>
          <w:szCs w:val="22"/>
        </w:rPr>
      </w:pPr>
    </w:p>
    <w:p w:rsidR="00F75F79" w:rsidRPr="00562CFA" w:rsidRDefault="00F75F79"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8.2</w:t>
      </w:r>
      <w:r w:rsidRPr="00562CFA">
        <w:rPr>
          <w:rFonts w:ascii="Cambria" w:hAnsi="Cambria" w:cs="Courier New"/>
          <w:sz w:val="22"/>
          <w:szCs w:val="22"/>
        </w:rPr>
        <w:t xml:space="preserve"> </w:t>
      </w:r>
      <w:r w:rsidR="007F5E41"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nie ujawniają </w:t>
      </w:r>
      <w:r w:rsidR="007F5E41" w:rsidRPr="00562CFA">
        <w:rPr>
          <w:rFonts w:ascii="Cambria" w:hAnsi="Cambria" w:cs="Courier New"/>
          <w:sz w:val="22"/>
          <w:szCs w:val="22"/>
        </w:rPr>
        <w:t>d</w:t>
      </w:r>
      <w:r w:rsidR="0086109D" w:rsidRPr="00562CFA">
        <w:rPr>
          <w:rFonts w:ascii="Cambria" w:hAnsi="Cambria" w:cs="Courier New"/>
          <w:sz w:val="22"/>
          <w:szCs w:val="22"/>
        </w:rPr>
        <w:t xml:space="preserve">anych osobowych </w:t>
      </w:r>
      <w:r w:rsidRPr="00562CFA">
        <w:rPr>
          <w:rFonts w:ascii="Cambria" w:hAnsi="Cambria" w:cs="Courier New"/>
          <w:sz w:val="22"/>
          <w:szCs w:val="22"/>
        </w:rPr>
        <w:t xml:space="preserve">innym </w:t>
      </w:r>
      <w:r w:rsidR="007F5E41" w:rsidRPr="00562CFA">
        <w:rPr>
          <w:rFonts w:ascii="Cambria" w:hAnsi="Cambria" w:cs="Courier New"/>
          <w:sz w:val="22"/>
          <w:szCs w:val="22"/>
        </w:rPr>
        <w:t>o</w:t>
      </w:r>
      <w:r w:rsidR="001215DB" w:rsidRPr="00562CFA">
        <w:rPr>
          <w:rFonts w:ascii="Cambria" w:hAnsi="Cambria" w:cs="Courier New"/>
          <w:sz w:val="22"/>
          <w:szCs w:val="22"/>
        </w:rPr>
        <w:t>rganizacjom antydopingowym</w:t>
      </w:r>
      <w:r w:rsidR="007F5E41" w:rsidRPr="00562CFA">
        <w:rPr>
          <w:rFonts w:ascii="Cambria" w:hAnsi="Cambria" w:cs="Courier New"/>
          <w:sz w:val="22"/>
          <w:szCs w:val="22"/>
        </w:rPr>
        <w:t>: (i) w </w:t>
      </w:r>
      <w:r w:rsidRPr="00562CFA">
        <w:rPr>
          <w:rFonts w:ascii="Cambria" w:hAnsi="Cambria" w:cs="Courier New"/>
          <w:sz w:val="22"/>
          <w:szCs w:val="22"/>
        </w:rPr>
        <w:t xml:space="preserve">przypadku gdy </w:t>
      </w:r>
      <w:r w:rsidR="007F5E41" w:rsidRPr="00562CFA">
        <w:rPr>
          <w:rFonts w:ascii="Cambria" w:hAnsi="Cambria" w:cs="Courier New"/>
          <w:sz w:val="22"/>
          <w:szCs w:val="22"/>
        </w:rPr>
        <w:t>o</w:t>
      </w:r>
      <w:r w:rsidR="001215DB" w:rsidRPr="00562CFA">
        <w:rPr>
          <w:rFonts w:ascii="Cambria" w:hAnsi="Cambria" w:cs="Courier New"/>
          <w:sz w:val="22"/>
          <w:szCs w:val="22"/>
        </w:rPr>
        <w:t>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odbierające dane osobowe nie są w stanie określić prawa, umocowania lub konieczności uzyskania </w:t>
      </w:r>
      <w:r w:rsidR="007F5E41" w:rsidRPr="00562CFA">
        <w:rPr>
          <w:rFonts w:ascii="Cambria" w:hAnsi="Cambria" w:cs="Courier New"/>
          <w:sz w:val="22"/>
          <w:szCs w:val="22"/>
        </w:rPr>
        <w:t>d</w:t>
      </w:r>
      <w:r w:rsidRPr="00562CFA">
        <w:rPr>
          <w:rFonts w:ascii="Cambria" w:hAnsi="Cambria" w:cs="Courier New"/>
          <w:sz w:val="22"/>
          <w:szCs w:val="22"/>
        </w:rPr>
        <w:t>anych osobowych</w:t>
      </w:r>
      <w:r w:rsidR="00CD6E9A" w:rsidRPr="00562CFA">
        <w:rPr>
          <w:rFonts w:ascii="Cambria" w:hAnsi="Cambria" w:cs="Courier New"/>
          <w:sz w:val="22"/>
          <w:szCs w:val="22"/>
        </w:rPr>
        <w:t>; (ii) w </w:t>
      </w:r>
      <w:r w:rsidRPr="00562CFA">
        <w:rPr>
          <w:rFonts w:ascii="Cambria" w:hAnsi="Cambria" w:cs="Courier New"/>
          <w:sz w:val="22"/>
          <w:szCs w:val="22"/>
        </w:rPr>
        <w:t xml:space="preserve">przypadku gdy istnieje dowód, że </w:t>
      </w:r>
      <w:r w:rsidR="007F5E41" w:rsidRPr="00562CFA">
        <w:rPr>
          <w:rFonts w:ascii="Cambria" w:hAnsi="Cambria" w:cs="Courier New"/>
          <w:sz w:val="22"/>
          <w:szCs w:val="22"/>
        </w:rPr>
        <w:t>o</w:t>
      </w:r>
      <w:r w:rsidR="001215DB" w:rsidRPr="00562CFA">
        <w:rPr>
          <w:rFonts w:ascii="Cambria" w:hAnsi="Cambria" w:cs="Courier New"/>
          <w:sz w:val="22"/>
          <w:szCs w:val="22"/>
        </w:rPr>
        <w:t>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odbierające dane nie przestrzegają lub nie mogą przestrzegać niniejszego </w:t>
      </w:r>
      <w:r w:rsidR="001F67BE" w:rsidRPr="00562CFA">
        <w:rPr>
          <w:rFonts w:ascii="Cambria" w:hAnsi="Cambria" w:cs="Courier New"/>
          <w:sz w:val="22"/>
          <w:szCs w:val="22"/>
        </w:rPr>
        <w:t>m</w:t>
      </w:r>
      <w:r w:rsidRPr="00562CFA">
        <w:rPr>
          <w:rFonts w:ascii="Cambria" w:hAnsi="Cambria" w:cs="Courier New"/>
          <w:sz w:val="22"/>
          <w:szCs w:val="22"/>
        </w:rPr>
        <w:t>iędzynarodowego</w:t>
      </w:r>
      <w:r w:rsidR="007F5E41" w:rsidRPr="00562CFA">
        <w:rPr>
          <w:rFonts w:ascii="Cambria" w:hAnsi="Cambria" w:cs="Courier New"/>
          <w:sz w:val="22"/>
          <w:szCs w:val="22"/>
        </w:rPr>
        <w:t xml:space="preserve"> standardu</w:t>
      </w:r>
      <w:r w:rsidR="00CD6E9A" w:rsidRPr="00562CFA">
        <w:rPr>
          <w:rFonts w:ascii="Cambria" w:hAnsi="Cambria" w:cs="Courier New"/>
          <w:sz w:val="22"/>
          <w:szCs w:val="22"/>
        </w:rPr>
        <w:t>; (iii) w </w:t>
      </w:r>
      <w:r w:rsidRPr="00562CFA">
        <w:rPr>
          <w:rFonts w:ascii="Cambria" w:hAnsi="Cambria" w:cs="Courier New"/>
          <w:sz w:val="22"/>
          <w:szCs w:val="22"/>
        </w:rPr>
        <w:t xml:space="preserve">przypadku gdy obowiązujące prawo zabrania </w:t>
      </w:r>
      <w:r w:rsidR="007F5E41" w:rsidRPr="00562CFA">
        <w:rPr>
          <w:rFonts w:ascii="Cambria" w:hAnsi="Cambria" w:cs="Courier New"/>
          <w:sz w:val="22"/>
          <w:szCs w:val="22"/>
        </w:rPr>
        <w:t>o</w:t>
      </w:r>
      <w:r w:rsidR="00F01D05" w:rsidRPr="00562CFA">
        <w:rPr>
          <w:rFonts w:ascii="Cambria" w:hAnsi="Cambria" w:cs="Courier New"/>
          <w:sz w:val="22"/>
          <w:szCs w:val="22"/>
        </w:rPr>
        <w:t>rganizacji antydopingowej</w:t>
      </w:r>
      <w:r w:rsidRPr="00562CFA">
        <w:rPr>
          <w:rFonts w:ascii="Cambria" w:hAnsi="Cambria" w:cs="Courier New"/>
          <w:sz w:val="22"/>
          <w:szCs w:val="22"/>
        </w:rPr>
        <w:t xml:space="preserve"> ujawniania </w:t>
      </w:r>
      <w:r w:rsidR="0086109D" w:rsidRPr="00562CFA">
        <w:rPr>
          <w:rFonts w:ascii="Cambria" w:hAnsi="Cambria" w:cs="Courier New"/>
          <w:sz w:val="22"/>
          <w:szCs w:val="22"/>
        </w:rPr>
        <w:t xml:space="preserve">danych osobowych </w:t>
      </w:r>
      <w:r w:rsidRPr="00562CFA">
        <w:rPr>
          <w:rFonts w:ascii="Cambria" w:hAnsi="Cambria" w:cs="Courier New"/>
          <w:sz w:val="22"/>
          <w:szCs w:val="22"/>
        </w:rPr>
        <w:t xml:space="preserve">lub na </w:t>
      </w:r>
      <w:r w:rsidR="007F5E41" w:rsidRPr="00562CFA">
        <w:rPr>
          <w:rFonts w:ascii="Cambria" w:hAnsi="Cambria" w:cs="Courier New"/>
          <w:sz w:val="22"/>
          <w:szCs w:val="22"/>
        </w:rPr>
        <w:t>o</w:t>
      </w:r>
      <w:r w:rsidR="001215DB" w:rsidRPr="00562CFA">
        <w:rPr>
          <w:rFonts w:ascii="Cambria" w:hAnsi="Cambria" w:cs="Courier New"/>
          <w:sz w:val="22"/>
          <w:szCs w:val="22"/>
        </w:rPr>
        <w:t xml:space="preserve">rganizację antydopingową </w:t>
      </w:r>
      <w:r w:rsidRPr="00562CFA">
        <w:rPr>
          <w:rFonts w:ascii="Cambria" w:hAnsi="Cambria" w:cs="Courier New"/>
          <w:sz w:val="22"/>
          <w:szCs w:val="22"/>
        </w:rPr>
        <w:t>nałożone zostały ograniczenia przez organ nadzoru; lub (iv) których ujawnienie poważnie zakłóciłoby status</w:t>
      </w:r>
      <w:r w:rsidR="001F67BE" w:rsidRPr="00562CFA">
        <w:rPr>
          <w:rFonts w:ascii="Cambria" w:hAnsi="Cambria" w:cs="Courier New"/>
          <w:sz w:val="22"/>
          <w:szCs w:val="22"/>
        </w:rPr>
        <w:t>owi</w:t>
      </w:r>
      <w:r w:rsidR="00F657B9" w:rsidRPr="00562CFA">
        <w:rPr>
          <w:rFonts w:ascii="Cambria" w:hAnsi="Cambria" w:cs="Courier New"/>
          <w:sz w:val="22"/>
          <w:szCs w:val="22"/>
        </w:rPr>
        <w:t xml:space="preserve"> trwającego śledztwa w </w:t>
      </w:r>
      <w:r w:rsidRPr="00562CFA">
        <w:rPr>
          <w:rFonts w:ascii="Cambria" w:hAnsi="Cambria" w:cs="Courier New"/>
          <w:sz w:val="22"/>
          <w:szCs w:val="22"/>
        </w:rPr>
        <w:t xml:space="preserve">sprawie naruszenia przepisów antydopingowych. Gdy </w:t>
      </w:r>
      <w:r w:rsidR="007F5E41" w:rsidRPr="00562CFA">
        <w:rPr>
          <w:rFonts w:ascii="Cambria" w:hAnsi="Cambria" w:cs="Courier New"/>
          <w:sz w:val="22"/>
          <w:szCs w:val="22"/>
        </w:rPr>
        <w:t>o</w:t>
      </w:r>
      <w:r w:rsidR="001215DB" w:rsidRPr="00562CFA">
        <w:rPr>
          <w:rFonts w:ascii="Cambria" w:hAnsi="Cambria" w:cs="Courier New"/>
          <w:sz w:val="22"/>
          <w:szCs w:val="22"/>
        </w:rPr>
        <w:t xml:space="preserve">rganizacja antydopingowa </w:t>
      </w:r>
      <w:r w:rsidRPr="00562CFA">
        <w:rPr>
          <w:rFonts w:ascii="Cambria" w:hAnsi="Cambria" w:cs="Courier New"/>
          <w:sz w:val="22"/>
          <w:szCs w:val="22"/>
        </w:rPr>
        <w:t xml:space="preserve">ma obawy że inna </w:t>
      </w:r>
      <w:r w:rsidR="007F5E41" w:rsidRPr="00562CFA">
        <w:rPr>
          <w:rFonts w:ascii="Cambria" w:hAnsi="Cambria" w:cs="Courier New"/>
          <w:sz w:val="22"/>
          <w:szCs w:val="22"/>
        </w:rPr>
        <w:t>o</w:t>
      </w:r>
      <w:r w:rsidR="001215DB" w:rsidRPr="00562CFA">
        <w:rPr>
          <w:rFonts w:ascii="Cambria" w:hAnsi="Cambria" w:cs="Courier New"/>
          <w:sz w:val="22"/>
          <w:szCs w:val="22"/>
        </w:rPr>
        <w:t xml:space="preserve">rganizacja antydopingowa </w:t>
      </w:r>
      <w:r w:rsidRPr="00562CFA">
        <w:rPr>
          <w:rFonts w:ascii="Cambria" w:hAnsi="Cambria" w:cs="Courier New"/>
          <w:sz w:val="22"/>
          <w:szCs w:val="22"/>
        </w:rPr>
        <w:t>jest niezdoln</w:t>
      </w:r>
      <w:r w:rsidR="007F5E41" w:rsidRPr="00562CFA">
        <w:rPr>
          <w:rFonts w:ascii="Cambria" w:hAnsi="Cambria" w:cs="Courier New"/>
          <w:sz w:val="22"/>
          <w:szCs w:val="22"/>
        </w:rPr>
        <w:t>a</w:t>
      </w:r>
      <w:r w:rsidRPr="00562CFA">
        <w:rPr>
          <w:rFonts w:ascii="Cambria" w:hAnsi="Cambria" w:cs="Courier New"/>
          <w:sz w:val="22"/>
          <w:szCs w:val="22"/>
        </w:rPr>
        <w:t xml:space="preserve"> do przestrzegania niniejszego międzynarodowego standardu, poinformuje o swoich obawach </w:t>
      </w:r>
      <w:r w:rsidR="007F5E41" w:rsidRPr="00562CFA">
        <w:rPr>
          <w:rFonts w:ascii="Cambria" w:hAnsi="Cambria" w:cs="Courier New"/>
          <w:sz w:val="22"/>
          <w:szCs w:val="22"/>
        </w:rPr>
        <w:t>o</w:t>
      </w:r>
      <w:r w:rsidR="001215DB" w:rsidRPr="00562CFA">
        <w:rPr>
          <w:rFonts w:ascii="Cambria" w:hAnsi="Cambria" w:cs="Courier New"/>
          <w:sz w:val="22"/>
          <w:szCs w:val="22"/>
        </w:rPr>
        <w:t xml:space="preserve">rganizację antydopingową </w:t>
      </w:r>
      <w:r w:rsidR="003E5FE8">
        <w:rPr>
          <w:rFonts w:ascii="Cambria" w:hAnsi="Cambria" w:cs="Courier New"/>
          <w:sz w:val="22"/>
          <w:szCs w:val="22"/>
        </w:rPr>
        <w:t>i </w:t>
      </w:r>
      <w:r w:rsidR="000C02C2" w:rsidRPr="00562CFA">
        <w:rPr>
          <w:rFonts w:ascii="Cambria" w:hAnsi="Cambria" w:cs="Courier New"/>
          <w:sz w:val="22"/>
          <w:szCs w:val="22"/>
        </w:rPr>
        <w:t>WADA</w:t>
      </w:r>
      <w:r w:rsidR="0086109D" w:rsidRPr="00562CFA">
        <w:rPr>
          <w:rFonts w:ascii="Cambria" w:hAnsi="Cambria" w:cs="Courier New"/>
          <w:sz w:val="22"/>
          <w:szCs w:val="22"/>
        </w:rPr>
        <w:t xml:space="preserve"> </w:t>
      </w:r>
      <w:r w:rsidRPr="00562CFA">
        <w:rPr>
          <w:rFonts w:ascii="Cambria" w:hAnsi="Cambria" w:cs="Courier New"/>
          <w:sz w:val="22"/>
          <w:szCs w:val="22"/>
        </w:rPr>
        <w:t>tak szybko, jak będzie to możliwe.</w:t>
      </w:r>
    </w:p>
    <w:p w:rsidR="00F75F79" w:rsidRPr="00562CFA" w:rsidRDefault="00F75F79" w:rsidP="009B2DBA">
      <w:pPr>
        <w:pStyle w:val="Zwykytekst"/>
        <w:spacing w:line="276" w:lineRule="auto"/>
        <w:rPr>
          <w:rFonts w:ascii="Cambria" w:hAnsi="Cambria" w:cs="Courier New"/>
          <w:sz w:val="22"/>
          <w:szCs w:val="22"/>
        </w:rPr>
      </w:pPr>
    </w:p>
    <w:p w:rsidR="00F75F79" w:rsidRPr="00562CFA" w:rsidRDefault="00F75F79"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8.3</w:t>
      </w:r>
      <w:r w:rsidRPr="00562CFA">
        <w:rPr>
          <w:rFonts w:ascii="Cambria" w:hAnsi="Cambria" w:cs="Courier New"/>
          <w:sz w:val="22"/>
          <w:szCs w:val="22"/>
        </w:rPr>
        <w:t xml:space="preserve"> </w:t>
      </w:r>
      <w:r w:rsidR="00936340" w:rsidRPr="00562CFA">
        <w:rPr>
          <w:rFonts w:ascii="Cambria" w:hAnsi="Cambria" w:cs="Courier New"/>
          <w:sz w:val="22"/>
          <w:szCs w:val="22"/>
        </w:rPr>
        <w:tab/>
      </w:r>
      <w:r w:rsidR="00F657B9" w:rsidRPr="00562CFA">
        <w:rPr>
          <w:rFonts w:ascii="Cambria" w:hAnsi="Cambria" w:cs="Courier New"/>
          <w:sz w:val="22"/>
          <w:szCs w:val="22"/>
        </w:rPr>
        <w:t>Oprócz ujawnień, o których mowa w Akapitach 8.1 i 8.2 powyżej, o</w:t>
      </w:r>
      <w:r w:rsidR="001215DB" w:rsidRPr="00562CFA">
        <w:rPr>
          <w:rFonts w:ascii="Cambria" w:hAnsi="Cambria" w:cs="Courier New"/>
          <w:sz w:val="22"/>
          <w:szCs w:val="22"/>
        </w:rPr>
        <w:t>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mogą ujawniać </w:t>
      </w:r>
      <w:r w:rsidR="00936340" w:rsidRPr="00562CFA">
        <w:rPr>
          <w:rFonts w:ascii="Cambria" w:hAnsi="Cambria" w:cs="Courier New"/>
          <w:sz w:val="22"/>
          <w:szCs w:val="22"/>
        </w:rPr>
        <w:t>d</w:t>
      </w:r>
      <w:r w:rsidRPr="00562CFA">
        <w:rPr>
          <w:rFonts w:ascii="Cambria" w:hAnsi="Cambria" w:cs="Courier New"/>
          <w:sz w:val="22"/>
          <w:szCs w:val="22"/>
        </w:rPr>
        <w:t>ane osobowe stronom trzecim, jeżeli ujawnienie tych informacji:</w:t>
      </w:r>
    </w:p>
    <w:p w:rsidR="00F75F79" w:rsidRPr="00562CFA" w:rsidRDefault="00F75F79" w:rsidP="009B2DBA">
      <w:pPr>
        <w:pStyle w:val="Zwykytekst"/>
        <w:spacing w:line="276" w:lineRule="auto"/>
        <w:rPr>
          <w:rFonts w:ascii="Cambria" w:hAnsi="Cambria" w:cs="Courier New"/>
          <w:sz w:val="22"/>
          <w:szCs w:val="22"/>
        </w:rPr>
      </w:pPr>
    </w:p>
    <w:p w:rsidR="004C3BDC" w:rsidRPr="00562CFA" w:rsidRDefault="004C3BDC" w:rsidP="009B2DBA">
      <w:pPr>
        <w:pStyle w:val="Zwykytekst"/>
        <w:spacing w:line="276" w:lineRule="auto"/>
        <w:ind w:left="993" w:hanging="426"/>
        <w:rPr>
          <w:rFonts w:ascii="Cambria" w:hAnsi="Cambria" w:cs="Courier New"/>
          <w:sz w:val="22"/>
          <w:szCs w:val="22"/>
        </w:rPr>
      </w:pPr>
      <w:r w:rsidRPr="00562CFA">
        <w:rPr>
          <w:rFonts w:ascii="Cambria" w:hAnsi="Cambria" w:cs="Courier New"/>
          <w:sz w:val="22"/>
          <w:szCs w:val="22"/>
        </w:rPr>
        <w:t xml:space="preserve">a. </w:t>
      </w:r>
      <w:r w:rsidR="00936340" w:rsidRPr="00562CFA">
        <w:rPr>
          <w:rFonts w:ascii="Cambria" w:hAnsi="Cambria" w:cs="Courier New"/>
          <w:sz w:val="22"/>
          <w:szCs w:val="22"/>
        </w:rPr>
        <w:tab/>
      </w:r>
      <w:r w:rsidR="00F75F79" w:rsidRPr="00562CFA">
        <w:rPr>
          <w:rFonts w:ascii="Cambria" w:hAnsi="Cambria" w:cs="Courier New"/>
          <w:sz w:val="22"/>
          <w:szCs w:val="22"/>
        </w:rPr>
        <w:t>jest wymagane prawem</w:t>
      </w:r>
      <w:r w:rsidR="00F657B9" w:rsidRPr="00562CFA">
        <w:rPr>
          <w:rFonts w:ascii="Cambria" w:hAnsi="Cambria" w:cs="Courier New"/>
          <w:sz w:val="22"/>
          <w:szCs w:val="22"/>
        </w:rPr>
        <w:t>, przepisami lub obowiązującym procesem prawnym</w:t>
      </w:r>
      <w:r w:rsidR="00936340" w:rsidRPr="00562CFA">
        <w:rPr>
          <w:rFonts w:ascii="Cambria" w:hAnsi="Cambria" w:cs="Courier New"/>
          <w:sz w:val="22"/>
          <w:szCs w:val="22"/>
        </w:rPr>
        <w:t>;</w:t>
      </w:r>
    </w:p>
    <w:p w:rsidR="00936340" w:rsidRPr="00562CFA" w:rsidRDefault="00936340" w:rsidP="009B2DBA">
      <w:pPr>
        <w:pStyle w:val="Zwykytekst"/>
        <w:spacing w:line="276" w:lineRule="auto"/>
        <w:ind w:left="993" w:hanging="426"/>
        <w:rPr>
          <w:rFonts w:ascii="Cambria" w:hAnsi="Cambria" w:cs="Courier New"/>
          <w:sz w:val="22"/>
          <w:szCs w:val="22"/>
        </w:rPr>
      </w:pPr>
    </w:p>
    <w:p w:rsidR="004C3BDC" w:rsidRPr="00562CFA" w:rsidRDefault="004C3BDC" w:rsidP="009B2DBA">
      <w:pPr>
        <w:pStyle w:val="Zwykytekst"/>
        <w:spacing w:line="276" w:lineRule="auto"/>
        <w:ind w:left="993" w:hanging="426"/>
        <w:rPr>
          <w:rFonts w:ascii="Cambria" w:hAnsi="Cambria" w:cs="Courier New"/>
          <w:sz w:val="22"/>
          <w:szCs w:val="22"/>
        </w:rPr>
      </w:pPr>
      <w:r w:rsidRPr="00562CFA">
        <w:rPr>
          <w:rFonts w:ascii="Cambria" w:hAnsi="Cambria" w:cs="Courier New"/>
          <w:sz w:val="22"/>
          <w:szCs w:val="22"/>
        </w:rPr>
        <w:t xml:space="preserve">b. </w:t>
      </w:r>
      <w:r w:rsidR="00936340" w:rsidRPr="00562CFA">
        <w:rPr>
          <w:rFonts w:ascii="Cambria" w:hAnsi="Cambria" w:cs="Courier New"/>
          <w:sz w:val="22"/>
          <w:szCs w:val="22"/>
        </w:rPr>
        <w:tab/>
      </w:r>
      <w:r w:rsidR="00F75F79" w:rsidRPr="00562CFA">
        <w:rPr>
          <w:rFonts w:ascii="Cambria" w:hAnsi="Cambria" w:cs="Courier New"/>
          <w:sz w:val="22"/>
          <w:szCs w:val="22"/>
        </w:rPr>
        <w:t xml:space="preserve">następuje za świadomą, wyraźną i pisemną zgodą danego </w:t>
      </w:r>
      <w:r w:rsidR="001F67BE" w:rsidRPr="00562CFA">
        <w:rPr>
          <w:rFonts w:ascii="Cambria" w:hAnsi="Cambria" w:cs="Courier New"/>
          <w:sz w:val="22"/>
          <w:szCs w:val="22"/>
        </w:rPr>
        <w:t>u</w:t>
      </w:r>
      <w:r w:rsidR="00F75F79" w:rsidRPr="00562CFA">
        <w:rPr>
          <w:rFonts w:ascii="Cambria" w:hAnsi="Cambria" w:cs="Courier New"/>
          <w:sz w:val="22"/>
          <w:szCs w:val="22"/>
        </w:rPr>
        <w:t>czestnika; lub</w:t>
      </w:r>
      <w:r w:rsidRPr="00562CFA">
        <w:rPr>
          <w:rFonts w:ascii="Cambria" w:hAnsi="Cambria" w:cs="Courier New"/>
          <w:sz w:val="22"/>
          <w:szCs w:val="22"/>
        </w:rPr>
        <w:t xml:space="preserve"> </w:t>
      </w:r>
    </w:p>
    <w:p w:rsidR="00936340" w:rsidRPr="00562CFA" w:rsidRDefault="00936340" w:rsidP="009B2DBA">
      <w:pPr>
        <w:pStyle w:val="Zwykytekst"/>
        <w:spacing w:line="276" w:lineRule="auto"/>
        <w:ind w:left="993" w:hanging="426"/>
        <w:rPr>
          <w:rFonts w:ascii="Cambria" w:hAnsi="Cambria" w:cs="Courier New"/>
          <w:sz w:val="22"/>
          <w:szCs w:val="22"/>
        </w:rPr>
      </w:pPr>
    </w:p>
    <w:p w:rsidR="00F75F79" w:rsidRPr="00562CFA" w:rsidRDefault="00F75F79" w:rsidP="009B2DBA">
      <w:pPr>
        <w:pStyle w:val="Zwykytekst"/>
        <w:spacing w:line="276" w:lineRule="auto"/>
        <w:ind w:left="993" w:hanging="426"/>
        <w:jc w:val="both"/>
        <w:rPr>
          <w:rFonts w:ascii="Cambria" w:hAnsi="Cambria" w:cs="Courier New"/>
          <w:sz w:val="22"/>
          <w:szCs w:val="22"/>
        </w:rPr>
      </w:pPr>
      <w:r w:rsidRPr="00562CFA">
        <w:rPr>
          <w:rFonts w:ascii="Cambria" w:hAnsi="Cambria" w:cs="Courier New"/>
          <w:sz w:val="22"/>
          <w:szCs w:val="22"/>
        </w:rPr>
        <w:t xml:space="preserve">c. </w:t>
      </w:r>
      <w:r w:rsidR="00936340" w:rsidRPr="00562CFA">
        <w:rPr>
          <w:rFonts w:ascii="Cambria" w:hAnsi="Cambria" w:cs="Courier New"/>
          <w:sz w:val="22"/>
          <w:szCs w:val="22"/>
        </w:rPr>
        <w:tab/>
      </w:r>
      <w:r w:rsidRPr="00562CFA">
        <w:rPr>
          <w:rFonts w:ascii="Cambria" w:hAnsi="Cambria" w:cs="Courier New"/>
          <w:sz w:val="22"/>
          <w:szCs w:val="22"/>
        </w:rPr>
        <w:t xml:space="preserve">jest niezbędne, aby pomóc organom ścigania lub organom rządowym </w:t>
      </w:r>
      <w:r w:rsidR="00F657B9" w:rsidRPr="00562CFA">
        <w:rPr>
          <w:rFonts w:ascii="Cambria" w:hAnsi="Cambria" w:cs="Courier New"/>
          <w:sz w:val="22"/>
          <w:szCs w:val="22"/>
        </w:rPr>
        <w:t xml:space="preserve">lub innym </w:t>
      </w:r>
      <w:r w:rsidRPr="00562CFA">
        <w:rPr>
          <w:rFonts w:ascii="Cambria" w:hAnsi="Cambria" w:cs="Courier New"/>
          <w:sz w:val="22"/>
          <w:szCs w:val="22"/>
        </w:rPr>
        <w:t>w</w:t>
      </w:r>
      <w:r w:rsidR="00CD6E9A" w:rsidRPr="00562CFA">
        <w:rPr>
          <w:rFonts w:ascii="Cambria" w:hAnsi="Cambria" w:cs="Courier New"/>
          <w:sz w:val="22"/>
          <w:szCs w:val="22"/>
        </w:rPr>
        <w:t> </w:t>
      </w:r>
      <w:r w:rsidRPr="00562CFA">
        <w:rPr>
          <w:rFonts w:ascii="Cambria" w:hAnsi="Cambria" w:cs="Courier New"/>
          <w:sz w:val="22"/>
          <w:szCs w:val="22"/>
        </w:rPr>
        <w:t xml:space="preserve">wykrywaniu, dochodzeniu lub ściganiu przestępstwa lub naruszenia </w:t>
      </w:r>
      <w:r w:rsidR="002237D8" w:rsidRPr="00562CFA">
        <w:rPr>
          <w:rFonts w:ascii="Cambria" w:hAnsi="Cambria" w:cs="Courier New"/>
          <w:sz w:val="22"/>
          <w:szCs w:val="22"/>
        </w:rPr>
        <w:t>Kodeksu</w:t>
      </w:r>
      <w:r w:rsidRPr="00562CFA">
        <w:rPr>
          <w:rFonts w:ascii="Cambria" w:hAnsi="Cambria" w:cs="Courier New"/>
          <w:sz w:val="22"/>
          <w:szCs w:val="22"/>
        </w:rPr>
        <w:t xml:space="preserve">, pod warunkiem że wymagane </w:t>
      </w:r>
      <w:r w:rsidR="00936340" w:rsidRPr="00562CFA">
        <w:rPr>
          <w:rFonts w:ascii="Cambria" w:hAnsi="Cambria" w:cs="Courier New"/>
          <w:sz w:val="22"/>
          <w:szCs w:val="22"/>
        </w:rPr>
        <w:t>d</w:t>
      </w:r>
      <w:r w:rsidR="008A664F" w:rsidRPr="00562CFA">
        <w:rPr>
          <w:rFonts w:ascii="Cambria" w:hAnsi="Cambria" w:cs="Courier New"/>
          <w:sz w:val="22"/>
          <w:szCs w:val="22"/>
        </w:rPr>
        <w:t xml:space="preserve">ane </w:t>
      </w:r>
      <w:r w:rsidRPr="00562CFA">
        <w:rPr>
          <w:rFonts w:ascii="Cambria" w:hAnsi="Cambria" w:cs="Courier New"/>
          <w:sz w:val="22"/>
          <w:szCs w:val="22"/>
        </w:rPr>
        <w:t>osobowe bezpośrednio odnos</w:t>
      </w:r>
      <w:r w:rsidR="008A664F" w:rsidRPr="00562CFA">
        <w:rPr>
          <w:rFonts w:ascii="Cambria" w:hAnsi="Cambria" w:cs="Courier New"/>
          <w:sz w:val="22"/>
          <w:szCs w:val="22"/>
        </w:rPr>
        <w:t xml:space="preserve">zą </w:t>
      </w:r>
      <w:r w:rsidRPr="00562CFA">
        <w:rPr>
          <w:rFonts w:ascii="Cambria" w:hAnsi="Cambria" w:cs="Courier New"/>
          <w:sz w:val="22"/>
          <w:szCs w:val="22"/>
        </w:rPr>
        <w:t xml:space="preserve">się do danego przestępstwa i </w:t>
      </w:r>
      <w:r w:rsidR="008A664F" w:rsidRPr="00562CFA">
        <w:rPr>
          <w:rFonts w:ascii="Cambria" w:hAnsi="Cambria" w:cs="Courier New"/>
          <w:sz w:val="22"/>
          <w:szCs w:val="22"/>
        </w:rPr>
        <w:t xml:space="preserve">nie mogą być w inny sposób </w:t>
      </w:r>
      <w:r w:rsidRPr="00562CFA">
        <w:rPr>
          <w:rFonts w:ascii="Cambria" w:hAnsi="Cambria" w:cs="Courier New"/>
          <w:sz w:val="22"/>
          <w:szCs w:val="22"/>
        </w:rPr>
        <w:t>uzyska</w:t>
      </w:r>
      <w:r w:rsidR="008A664F" w:rsidRPr="00562CFA">
        <w:rPr>
          <w:rFonts w:ascii="Cambria" w:hAnsi="Cambria" w:cs="Courier New"/>
          <w:sz w:val="22"/>
          <w:szCs w:val="22"/>
        </w:rPr>
        <w:t xml:space="preserve">ne </w:t>
      </w:r>
      <w:r w:rsidRPr="00562CFA">
        <w:rPr>
          <w:rFonts w:ascii="Cambria" w:hAnsi="Cambria" w:cs="Courier New"/>
          <w:sz w:val="22"/>
          <w:szCs w:val="22"/>
        </w:rPr>
        <w:t>przez władze.</w:t>
      </w:r>
    </w:p>
    <w:p w:rsidR="00F75F79" w:rsidRPr="00562CFA" w:rsidRDefault="00F75F79" w:rsidP="009B2DBA">
      <w:pPr>
        <w:pStyle w:val="Zwykytekst"/>
        <w:spacing w:line="276" w:lineRule="auto"/>
        <w:rPr>
          <w:rFonts w:ascii="Cambria" w:hAnsi="Cambria" w:cs="Courier New"/>
          <w:sz w:val="22"/>
          <w:szCs w:val="22"/>
        </w:rPr>
      </w:pPr>
    </w:p>
    <w:p w:rsidR="00F657B9" w:rsidRPr="00562CFA" w:rsidRDefault="00F657B9" w:rsidP="00F657B9">
      <w:pPr>
        <w:pStyle w:val="Zwykytekst"/>
        <w:spacing w:line="276" w:lineRule="auto"/>
        <w:jc w:val="both"/>
        <w:rPr>
          <w:rFonts w:ascii="Cambria" w:hAnsi="Cambria" w:cs="Courier New"/>
          <w:i/>
          <w:sz w:val="22"/>
          <w:szCs w:val="22"/>
        </w:rPr>
      </w:pPr>
      <w:r w:rsidRPr="00562CFA">
        <w:rPr>
          <w:rFonts w:ascii="Cambria" w:hAnsi="Cambria" w:cs="Courier New"/>
          <w:i/>
          <w:sz w:val="22"/>
          <w:szCs w:val="22"/>
        </w:rPr>
        <w:t xml:space="preserve">[8.3.c. Komentarz: Zdolność organizacji antydopingowej do współpracy i wymiany informacji osobowych z organami ścigania oraz sposób, w jaki do tego dochodzi mogą zależeć od obowiązującego lokalnego prawa i przepisów. Takie przepisy mogą czasami wymagać lub zachęcać organizacje antydopingowe do ujawniania informacji osobowym organom ścigania, gdy są one świadome, że informacje te mogą być istotne dla śledztwa. Organizacje antydopingowe muszą przestrzegać takiego krajowego obowiązku tam, gdzie został wprowadzony]. </w:t>
      </w:r>
    </w:p>
    <w:p w:rsidR="001F67BE" w:rsidRPr="00562CFA" w:rsidRDefault="001F67BE" w:rsidP="009B2DBA">
      <w:pPr>
        <w:rPr>
          <w:rFonts w:ascii="Cambria" w:hAnsi="Cambria" w:cs="Courier New"/>
          <w:b/>
        </w:rPr>
      </w:pPr>
    </w:p>
    <w:p w:rsidR="004C3BDC" w:rsidRPr="00562CFA" w:rsidRDefault="004C3BDC" w:rsidP="009B2DBA">
      <w:pPr>
        <w:pStyle w:val="Zwykytekst"/>
        <w:tabs>
          <w:tab w:val="left" w:pos="567"/>
        </w:tabs>
        <w:spacing w:line="276" w:lineRule="auto"/>
        <w:outlineLvl w:val="0"/>
        <w:rPr>
          <w:rFonts w:ascii="Cambria" w:hAnsi="Cambria" w:cs="Courier New"/>
          <w:b/>
          <w:sz w:val="22"/>
          <w:szCs w:val="22"/>
        </w:rPr>
      </w:pPr>
      <w:bookmarkStart w:id="37" w:name="_Toc405629111"/>
      <w:r w:rsidRPr="00562CFA">
        <w:rPr>
          <w:rFonts w:ascii="Cambria" w:hAnsi="Cambria" w:cs="Courier New"/>
          <w:b/>
          <w:sz w:val="22"/>
          <w:szCs w:val="22"/>
        </w:rPr>
        <w:t xml:space="preserve">9.0 </w:t>
      </w:r>
      <w:r w:rsidR="00936340" w:rsidRPr="00562CFA">
        <w:rPr>
          <w:rFonts w:ascii="Cambria" w:hAnsi="Cambria" w:cs="Courier New"/>
          <w:b/>
          <w:sz w:val="22"/>
          <w:szCs w:val="22"/>
        </w:rPr>
        <w:tab/>
      </w:r>
      <w:r w:rsidR="008A664F" w:rsidRPr="00562CFA">
        <w:rPr>
          <w:rFonts w:ascii="Cambria" w:hAnsi="Cambria" w:cs="Courier New"/>
          <w:b/>
          <w:sz w:val="22"/>
          <w:szCs w:val="22"/>
        </w:rPr>
        <w:t xml:space="preserve">Bezpieczeństwo </w:t>
      </w:r>
      <w:r w:rsidR="0086109D" w:rsidRPr="00562CFA">
        <w:rPr>
          <w:rFonts w:ascii="Cambria" w:hAnsi="Cambria" w:cs="Courier New"/>
          <w:b/>
          <w:sz w:val="22"/>
          <w:szCs w:val="22"/>
        </w:rPr>
        <w:t>danych osobowych</w:t>
      </w:r>
      <w:bookmarkEnd w:id="37"/>
      <w:r w:rsidR="0086109D" w:rsidRPr="00562CFA">
        <w:rPr>
          <w:rFonts w:ascii="Cambria" w:hAnsi="Cambria" w:cs="Courier New"/>
          <w:sz w:val="22"/>
          <w:szCs w:val="22"/>
        </w:rPr>
        <w:t xml:space="preserve"> </w:t>
      </w:r>
    </w:p>
    <w:p w:rsidR="008A664F" w:rsidRPr="00562CFA" w:rsidRDefault="008A664F" w:rsidP="009B2DBA">
      <w:pPr>
        <w:pStyle w:val="Zwykytekst"/>
        <w:spacing w:line="276" w:lineRule="auto"/>
        <w:rPr>
          <w:rFonts w:ascii="Cambria" w:hAnsi="Cambria" w:cs="Courier New"/>
          <w:sz w:val="22"/>
          <w:szCs w:val="22"/>
        </w:rPr>
      </w:pPr>
    </w:p>
    <w:p w:rsidR="008A664F" w:rsidRPr="00562CFA" w:rsidRDefault="008A664F"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lastRenderedPageBreak/>
        <w:t>9.1</w:t>
      </w:r>
      <w:r w:rsidRPr="00562CFA">
        <w:rPr>
          <w:rFonts w:ascii="Cambria" w:hAnsi="Cambria" w:cs="Courier New"/>
          <w:sz w:val="22"/>
          <w:szCs w:val="22"/>
        </w:rPr>
        <w:t xml:space="preserve"> </w:t>
      </w:r>
      <w:r w:rsidR="00936340"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wyznaczają osobę, która jest odpowiedzialna za przestrzeganie niniejszego </w:t>
      </w:r>
      <w:r w:rsidR="000C02C2" w:rsidRPr="00562CFA">
        <w:rPr>
          <w:rFonts w:ascii="Cambria" w:hAnsi="Cambria" w:cs="Courier New"/>
          <w:sz w:val="22"/>
          <w:szCs w:val="22"/>
        </w:rPr>
        <w:t xml:space="preserve">międzynarodowego standardu </w:t>
      </w:r>
      <w:r w:rsidRPr="00562CFA">
        <w:rPr>
          <w:rFonts w:ascii="Cambria" w:hAnsi="Cambria" w:cs="Courier New"/>
          <w:sz w:val="22"/>
          <w:szCs w:val="22"/>
        </w:rPr>
        <w:t xml:space="preserve">i wszystkich lokalnie obowiązujących przepisów dotyczących ochrony prywatności i danych. Podejmują one uzasadnione </w:t>
      </w:r>
      <w:r w:rsidR="001F67BE" w:rsidRPr="00562CFA">
        <w:rPr>
          <w:rFonts w:ascii="Cambria" w:hAnsi="Cambria" w:cs="Courier New"/>
          <w:sz w:val="22"/>
          <w:szCs w:val="22"/>
        </w:rPr>
        <w:t>kroki</w:t>
      </w:r>
      <w:r w:rsidRPr="00562CFA">
        <w:rPr>
          <w:rFonts w:ascii="Cambria" w:hAnsi="Cambria" w:cs="Courier New"/>
          <w:sz w:val="22"/>
          <w:szCs w:val="22"/>
        </w:rPr>
        <w:t xml:space="preserve">, aby przekazać nazwisko i dane kontaktowe </w:t>
      </w:r>
      <w:r w:rsidR="001F67BE" w:rsidRPr="00562CFA">
        <w:rPr>
          <w:rFonts w:ascii="Cambria" w:hAnsi="Cambria" w:cs="Courier New"/>
          <w:sz w:val="22"/>
          <w:szCs w:val="22"/>
        </w:rPr>
        <w:t>o</w:t>
      </w:r>
      <w:r w:rsidR="001215DB" w:rsidRPr="00562CFA">
        <w:rPr>
          <w:rFonts w:ascii="Cambria" w:hAnsi="Cambria" w:cs="Courier New"/>
          <w:sz w:val="22"/>
          <w:szCs w:val="22"/>
        </w:rPr>
        <w:t>soby</w:t>
      </w:r>
      <w:r w:rsidRPr="00562CFA">
        <w:rPr>
          <w:rFonts w:ascii="Cambria" w:hAnsi="Cambria" w:cs="Courier New"/>
          <w:sz w:val="22"/>
          <w:szCs w:val="22"/>
        </w:rPr>
        <w:t xml:space="preserve"> wyznaczonej do tego celu uczestnikom na każde ich żądanie.</w:t>
      </w:r>
    </w:p>
    <w:p w:rsidR="008A664F" w:rsidRPr="00562CFA" w:rsidRDefault="008A664F" w:rsidP="009B2DBA">
      <w:pPr>
        <w:pStyle w:val="Zwykytekst"/>
        <w:spacing w:line="276" w:lineRule="auto"/>
        <w:rPr>
          <w:rFonts w:ascii="Cambria" w:hAnsi="Cambria" w:cs="Courier New"/>
          <w:sz w:val="22"/>
          <w:szCs w:val="22"/>
        </w:rPr>
      </w:pPr>
    </w:p>
    <w:p w:rsidR="000F3D57" w:rsidRPr="00562CFA" w:rsidRDefault="000F3D57"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9.2</w:t>
      </w:r>
      <w:r w:rsidRPr="00562CFA">
        <w:rPr>
          <w:rFonts w:ascii="Cambria" w:hAnsi="Cambria" w:cs="Courier New"/>
          <w:sz w:val="22"/>
          <w:szCs w:val="22"/>
        </w:rPr>
        <w:t xml:space="preserve"> </w:t>
      </w:r>
      <w:r w:rsidR="00936340"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będą chronić </w:t>
      </w:r>
      <w:r w:rsidR="00936340" w:rsidRPr="00562CFA">
        <w:rPr>
          <w:rFonts w:ascii="Cambria" w:hAnsi="Cambria" w:cs="Courier New"/>
          <w:sz w:val="22"/>
          <w:szCs w:val="22"/>
        </w:rPr>
        <w:t>d</w:t>
      </w:r>
      <w:r w:rsidRPr="00562CFA">
        <w:rPr>
          <w:rFonts w:ascii="Cambria" w:hAnsi="Cambria" w:cs="Courier New"/>
          <w:sz w:val="22"/>
          <w:szCs w:val="22"/>
        </w:rPr>
        <w:t>ane osobowe, które przetwarzają stosując wszystkie niezbędne zabezpieczenia, w tym fizyczne, organizacy</w:t>
      </w:r>
      <w:r w:rsidR="00F657B9" w:rsidRPr="00562CFA">
        <w:rPr>
          <w:rFonts w:ascii="Cambria" w:hAnsi="Cambria" w:cs="Courier New"/>
          <w:sz w:val="22"/>
          <w:szCs w:val="22"/>
        </w:rPr>
        <w:t>jne, techniczne, środowiskowe i </w:t>
      </w:r>
      <w:r w:rsidRPr="00562CFA">
        <w:rPr>
          <w:rFonts w:ascii="Cambria" w:hAnsi="Cambria" w:cs="Courier New"/>
          <w:sz w:val="22"/>
          <w:szCs w:val="22"/>
        </w:rPr>
        <w:t xml:space="preserve">inne środki, aby zapobiec utracie, kradzieży lub nieautoryzowanemu dostępowi, zniszczeniu, wykorzystaniu, zmianom lub ujawnieniu </w:t>
      </w:r>
      <w:r w:rsidR="0086109D" w:rsidRPr="00562CFA">
        <w:rPr>
          <w:rFonts w:ascii="Cambria" w:hAnsi="Cambria" w:cs="Courier New"/>
          <w:sz w:val="22"/>
          <w:szCs w:val="22"/>
        </w:rPr>
        <w:t xml:space="preserve">danych osobowych </w:t>
      </w:r>
      <w:r w:rsidRPr="00562CFA">
        <w:rPr>
          <w:rFonts w:ascii="Cambria" w:hAnsi="Cambria" w:cs="Courier New"/>
          <w:sz w:val="22"/>
          <w:szCs w:val="22"/>
        </w:rPr>
        <w:t>(w tym ujawnieniu za pośrednictwem sieci elektronicznych).</w:t>
      </w:r>
    </w:p>
    <w:p w:rsidR="000F3D57" w:rsidRPr="00562CFA" w:rsidRDefault="000F3D57" w:rsidP="009B2DBA">
      <w:pPr>
        <w:pStyle w:val="Zwykytekst"/>
        <w:spacing w:line="276" w:lineRule="auto"/>
        <w:rPr>
          <w:rFonts w:ascii="Cambria" w:hAnsi="Cambria" w:cs="Courier New"/>
          <w:sz w:val="22"/>
          <w:szCs w:val="22"/>
        </w:rPr>
      </w:pPr>
    </w:p>
    <w:p w:rsidR="000F3D57" w:rsidRPr="00562CFA" w:rsidRDefault="000F3D57" w:rsidP="00F657B9">
      <w:pPr>
        <w:pStyle w:val="Zwykytekst"/>
        <w:spacing w:line="276" w:lineRule="auto"/>
        <w:jc w:val="both"/>
        <w:rPr>
          <w:rFonts w:ascii="Cambria" w:hAnsi="Cambria" w:cs="Courier New"/>
          <w:i/>
          <w:sz w:val="22"/>
          <w:szCs w:val="22"/>
        </w:rPr>
      </w:pPr>
      <w:r w:rsidRPr="00562CFA">
        <w:rPr>
          <w:rFonts w:ascii="Cambria" w:hAnsi="Cambria" w:cs="Courier New"/>
          <w:i/>
          <w:sz w:val="22"/>
          <w:szCs w:val="22"/>
        </w:rPr>
        <w:t xml:space="preserve">[9.2 </w:t>
      </w:r>
      <w:r w:rsidR="00F657B9" w:rsidRPr="00562CFA">
        <w:rPr>
          <w:rFonts w:ascii="Cambria" w:hAnsi="Cambria" w:cs="Courier New"/>
          <w:i/>
          <w:sz w:val="22"/>
          <w:szCs w:val="22"/>
        </w:rPr>
        <w:t>Komentarz</w:t>
      </w:r>
      <w:r w:rsidRPr="00562CFA">
        <w:rPr>
          <w:rFonts w:ascii="Cambria" w:hAnsi="Cambria" w:cs="Courier New"/>
          <w:i/>
          <w:sz w:val="22"/>
          <w:szCs w:val="22"/>
        </w:rPr>
        <w:t xml:space="preserve">: </w:t>
      </w:r>
      <w:r w:rsidR="001215DB" w:rsidRPr="00562CFA">
        <w:rPr>
          <w:rFonts w:ascii="Cambria" w:hAnsi="Cambria" w:cs="Courier New"/>
          <w:i/>
          <w:sz w:val="22"/>
          <w:szCs w:val="22"/>
        </w:rPr>
        <w:t>Organizacje antydopingowe</w:t>
      </w:r>
      <w:r w:rsidR="0086109D" w:rsidRPr="00562CFA">
        <w:rPr>
          <w:rFonts w:ascii="Cambria" w:hAnsi="Cambria" w:cs="Courier New"/>
          <w:i/>
          <w:sz w:val="22"/>
          <w:szCs w:val="22"/>
        </w:rPr>
        <w:t xml:space="preserve"> </w:t>
      </w:r>
      <w:r w:rsidRPr="00562CFA">
        <w:rPr>
          <w:rFonts w:ascii="Cambria" w:hAnsi="Cambria" w:cs="Courier New"/>
          <w:i/>
          <w:sz w:val="22"/>
          <w:szCs w:val="22"/>
        </w:rPr>
        <w:t xml:space="preserve">dopilnują, aby ich pracownicy mieli dostęp do </w:t>
      </w:r>
      <w:r w:rsidR="0086109D" w:rsidRPr="00562CFA">
        <w:rPr>
          <w:rFonts w:ascii="Cambria" w:hAnsi="Cambria" w:cs="Courier New"/>
          <w:i/>
          <w:sz w:val="22"/>
          <w:szCs w:val="22"/>
        </w:rPr>
        <w:t xml:space="preserve">danych osobowych </w:t>
      </w:r>
      <w:r w:rsidRPr="00562CFA">
        <w:rPr>
          <w:rFonts w:ascii="Cambria" w:hAnsi="Cambria" w:cs="Courier New"/>
          <w:i/>
          <w:sz w:val="22"/>
          <w:szCs w:val="22"/>
        </w:rPr>
        <w:t>tylko</w:t>
      </w:r>
      <w:r w:rsidR="001F67BE" w:rsidRPr="00562CFA">
        <w:rPr>
          <w:rFonts w:ascii="Cambria" w:hAnsi="Cambria" w:cs="Courier New"/>
          <w:i/>
          <w:sz w:val="22"/>
          <w:szCs w:val="22"/>
        </w:rPr>
        <w:t xml:space="preserve"> wówczas</w:t>
      </w:r>
      <w:r w:rsidRPr="00562CFA">
        <w:rPr>
          <w:rFonts w:ascii="Cambria" w:hAnsi="Cambria" w:cs="Courier New"/>
          <w:i/>
          <w:sz w:val="22"/>
          <w:szCs w:val="22"/>
        </w:rPr>
        <w:t xml:space="preserve">, gdy będzie to konieczne oraz w sposób zgodny z przypisanymi im rolami </w:t>
      </w:r>
      <w:r w:rsidR="00F657B9" w:rsidRPr="00562CFA">
        <w:rPr>
          <w:rFonts w:ascii="Cambria" w:hAnsi="Cambria" w:cs="Courier New"/>
          <w:i/>
          <w:sz w:val="22"/>
          <w:szCs w:val="22"/>
        </w:rPr>
        <w:t>i </w:t>
      </w:r>
      <w:r w:rsidRPr="00562CFA">
        <w:rPr>
          <w:rFonts w:ascii="Cambria" w:hAnsi="Cambria" w:cs="Courier New"/>
          <w:i/>
          <w:sz w:val="22"/>
          <w:szCs w:val="22"/>
        </w:rPr>
        <w:t xml:space="preserve">obowiązkami. </w:t>
      </w:r>
      <w:r w:rsidR="001215DB" w:rsidRPr="00562CFA">
        <w:rPr>
          <w:rFonts w:ascii="Cambria" w:hAnsi="Cambria" w:cs="Courier New"/>
          <w:i/>
          <w:sz w:val="22"/>
          <w:szCs w:val="22"/>
        </w:rPr>
        <w:t>Osoby</w:t>
      </w:r>
      <w:r w:rsidRPr="00562CFA">
        <w:rPr>
          <w:rFonts w:ascii="Cambria" w:hAnsi="Cambria" w:cs="Courier New"/>
          <w:i/>
          <w:sz w:val="22"/>
          <w:szCs w:val="22"/>
        </w:rPr>
        <w:t xml:space="preserve"> uzyskujące dostęp do </w:t>
      </w:r>
      <w:r w:rsidR="0086109D" w:rsidRPr="00562CFA">
        <w:rPr>
          <w:rFonts w:ascii="Cambria" w:hAnsi="Cambria" w:cs="Courier New"/>
          <w:i/>
          <w:sz w:val="22"/>
          <w:szCs w:val="22"/>
        </w:rPr>
        <w:t xml:space="preserve">danych osobowych </w:t>
      </w:r>
      <w:r w:rsidR="00F657B9" w:rsidRPr="00562CFA">
        <w:rPr>
          <w:rFonts w:ascii="Cambria" w:hAnsi="Cambria" w:cs="Courier New"/>
          <w:i/>
          <w:sz w:val="22"/>
          <w:szCs w:val="22"/>
        </w:rPr>
        <w:t>powinny być poinformowane o </w:t>
      </w:r>
      <w:r w:rsidRPr="00562CFA">
        <w:rPr>
          <w:rFonts w:ascii="Cambria" w:hAnsi="Cambria" w:cs="Courier New"/>
          <w:i/>
          <w:sz w:val="22"/>
          <w:szCs w:val="22"/>
        </w:rPr>
        <w:t xml:space="preserve">traktowaniu takich </w:t>
      </w:r>
      <w:r w:rsidR="00936340" w:rsidRPr="00562CFA">
        <w:rPr>
          <w:rFonts w:ascii="Cambria" w:hAnsi="Cambria" w:cs="Courier New"/>
          <w:i/>
          <w:sz w:val="22"/>
          <w:szCs w:val="22"/>
        </w:rPr>
        <w:t>danych</w:t>
      </w:r>
      <w:r w:rsidRPr="00562CFA">
        <w:rPr>
          <w:rFonts w:ascii="Cambria" w:hAnsi="Cambria" w:cs="Courier New"/>
          <w:i/>
          <w:sz w:val="22"/>
          <w:szCs w:val="22"/>
        </w:rPr>
        <w:t xml:space="preserve"> jako informacji poufnych]</w:t>
      </w:r>
      <w:r w:rsidR="00F657B9" w:rsidRPr="00562CFA">
        <w:rPr>
          <w:rFonts w:ascii="Cambria" w:hAnsi="Cambria" w:cs="Courier New"/>
          <w:i/>
          <w:sz w:val="22"/>
          <w:szCs w:val="22"/>
        </w:rPr>
        <w:t>.</w:t>
      </w:r>
    </w:p>
    <w:p w:rsidR="000F3D57" w:rsidRPr="00562CFA" w:rsidRDefault="000F3D57" w:rsidP="009B2DBA">
      <w:pPr>
        <w:pStyle w:val="Zwykytekst"/>
        <w:spacing w:line="276" w:lineRule="auto"/>
        <w:rPr>
          <w:rFonts w:ascii="Cambria" w:hAnsi="Cambria" w:cs="Courier New"/>
          <w:sz w:val="22"/>
          <w:szCs w:val="22"/>
        </w:rPr>
      </w:pPr>
    </w:p>
    <w:p w:rsidR="000F3D57" w:rsidRPr="00562CFA" w:rsidRDefault="000F3D57"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9.3</w:t>
      </w:r>
      <w:r w:rsidRPr="00562CFA">
        <w:rPr>
          <w:rFonts w:ascii="Cambria" w:hAnsi="Cambria" w:cs="Courier New"/>
          <w:sz w:val="22"/>
          <w:szCs w:val="22"/>
        </w:rPr>
        <w:t xml:space="preserve"> </w:t>
      </w:r>
      <w:r w:rsidR="00936340"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stosują środki bezpieczeństwa, które biorą pod uwagę wrażliwość przetwarzanych danych osobowych. </w:t>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stosują wyższy poziom bezpieczeństwa </w:t>
      </w:r>
      <w:r w:rsidR="00936340" w:rsidRPr="00562CFA">
        <w:rPr>
          <w:rFonts w:ascii="Cambria" w:hAnsi="Cambria" w:cs="Courier New"/>
          <w:sz w:val="22"/>
          <w:szCs w:val="22"/>
        </w:rPr>
        <w:t>w </w:t>
      </w:r>
      <w:r w:rsidRPr="00562CFA">
        <w:rPr>
          <w:rFonts w:ascii="Cambria" w:hAnsi="Cambria" w:cs="Courier New"/>
          <w:sz w:val="22"/>
          <w:szCs w:val="22"/>
        </w:rPr>
        <w:t xml:space="preserve">odniesieniu do przetwarzanych przez nie wrażliwych danych osobowych, odzwierciedlający odpowiednio większe ryzyko dla </w:t>
      </w:r>
      <w:r w:rsidR="001F67BE" w:rsidRPr="00562CFA">
        <w:rPr>
          <w:rFonts w:ascii="Cambria" w:hAnsi="Cambria" w:cs="Courier New"/>
          <w:sz w:val="22"/>
          <w:szCs w:val="22"/>
        </w:rPr>
        <w:t>u</w:t>
      </w:r>
      <w:r w:rsidRPr="00562CFA">
        <w:rPr>
          <w:rFonts w:ascii="Cambria" w:hAnsi="Cambria" w:cs="Courier New"/>
          <w:sz w:val="22"/>
          <w:szCs w:val="22"/>
        </w:rPr>
        <w:t xml:space="preserve">czestnika lub </w:t>
      </w:r>
      <w:r w:rsidR="00936340" w:rsidRPr="00562CFA">
        <w:rPr>
          <w:rFonts w:ascii="Cambria" w:hAnsi="Cambria" w:cs="Courier New"/>
          <w:sz w:val="22"/>
          <w:szCs w:val="22"/>
        </w:rPr>
        <w:t>o</w:t>
      </w:r>
      <w:r w:rsidR="001215DB" w:rsidRPr="00562CFA">
        <w:rPr>
          <w:rFonts w:ascii="Cambria" w:hAnsi="Cambria" w:cs="Courier New"/>
          <w:sz w:val="22"/>
          <w:szCs w:val="22"/>
        </w:rPr>
        <w:t>soby</w:t>
      </w:r>
      <w:r w:rsidRPr="00562CFA">
        <w:rPr>
          <w:rFonts w:ascii="Cambria" w:hAnsi="Cambria" w:cs="Courier New"/>
          <w:sz w:val="22"/>
          <w:szCs w:val="22"/>
        </w:rPr>
        <w:t>, której dane osobowe dotyczą związane z ujawnieniem takich danych w sposób niezgodny z prawem lub nieuprawniony.</w:t>
      </w:r>
    </w:p>
    <w:p w:rsidR="000F3D57" w:rsidRPr="00562CFA" w:rsidRDefault="000F3D57" w:rsidP="009B2DBA">
      <w:pPr>
        <w:pStyle w:val="Zwykytekst"/>
        <w:spacing w:line="276" w:lineRule="auto"/>
        <w:rPr>
          <w:rFonts w:ascii="Cambria" w:hAnsi="Cambria" w:cs="Courier New"/>
          <w:sz w:val="22"/>
          <w:szCs w:val="22"/>
        </w:rPr>
      </w:pPr>
    </w:p>
    <w:p w:rsidR="000F3D57" w:rsidRPr="00562CFA" w:rsidRDefault="000F3D57"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9.4</w:t>
      </w:r>
      <w:r w:rsidRPr="00562CFA">
        <w:rPr>
          <w:rFonts w:ascii="Cambria" w:hAnsi="Cambria" w:cs="Courier New"/>
          <w:sz w:val="22"/>
          <w:szCs w:val="22"/>
        </w:rPr>
        <w:t xml:space="preserve"> </w:t>
      </w:r>
      <w:r w:rsidR="00936340"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ujawniające dane osobowe przedstawicielom zewnętrznym</w:t>
      </w:r>
      <w:r w:rsidR="00CD6E9A" w:rsidRPr="00562CFA">
        <w:rPr>
          <w:rFonts w:ascii="Cambria" w:hAnsi="Cambria" w:cs="Courier New"/>
          <w:sz w:val="22"/>
          <w:szCs w:val="22"/>
        </w:rPr>
        <w:t xml:space="preserve"> w </w:t>
      </w:r>
      <w:r w:rsidRPr="00562CFA">
        <w:rPr>
          <w:rFonts w:ascii="Cambria" w:hAnsi="Cambria" w:cs="Courier New"/>
          <w:sz w:val="22"/>
          <w:szCs w:val="22"/>
        </w:rPr>
        <w:t xml:space="preserve">związku z ich </w:t>
      </w:r>
      <w:r w:rsidR="000C02C2" w:rsidRPr="00562CFA">
        <w:rPr>
          <w:rFonts w:ascii="Cambria" w:hAnsi="Cambria" w:cs="Courier New"/>
          <w:sz w:val="22"/>
          <w:szCs w:val="22"/>
        </w:rPr>
        <w:t xml:space="preserve">działaniami antydopingowymi </w:t>
      </w:r>
      <w:r w:rsidRPr="00562CFA">
        <w:rPr>
          <w:rFonts w:ascii="Cambria" w:hAnsi="Cambria" w:cs="Courier New"/>
          <w:sz w:val="22"/>
          <w:szCs w:val="22"/>
        </w:rPr>
        <w:t>dopilnują, aby tacy zewnętrzni przedstawiciele byli poddawani odpowiednim kontrolom, łącznie z koniecznością podpisania um</w:t>
      </w:r>
      <w:r w:rsidR="00CD6E9A" w:rsidRPr="00562CFA">
        <w:rPr>
          <w:rFonts w:ascii="Cambria" w:hAnsi="Cambria" w:cs="Courier New"/>
          <w:sz w:val="22"/>
          <w:szCs w:val="22"/>
        </w:rPr>
        <w:t>owy o </w:t>
      </w:r>
      <w:r w:rsidR="001F67BE" w:rsidRPr="00562CFA">
        <w:rPr>
          <w:rFonts w:ascii="Cambria" w:hAnsi="Cambria" w:cs="Courier New"/>
          <w:sz w:val="22"/>
          <w:szCs w:val="22"/>
        </w:rPr>
        <w:t xml:space="preserve">zachowaniu </w:t>
      </w:r>
      <w:r w:rsidRPr="00562CFA">
        <w:rPr>
          <w:rFonts w:ascii="Cambria" w:hAnsi="Cambria" w:cs="Courier New"/>
          <w:sz w:val="22"/>
          <w:szCs w:val="22"/>
        </w:rPr>
        <w:t>tajemnicy informacji niejawnych w celu</w:t>
      </w:r>
      <w:r w:rsidR="00936340" w:rsidRPr="00562CFA">
        <w:rPr>
          <w:rFonts w:ascii="Cambria" w:hAnsi="Cambria" w:cs="Courier New"/>
          <w:sz w:val="22"/>
          <w:szCs w:val="22"/>
        </w:rPr>
        <w:t xml:space="preserve"> ochrony poufności i </w:t>
      </w:r>
      <w:r w:rsidRPr="00562CFA">
        <w:rPr>
          <w:rFonts w:ascii="Cambria" w:hAnsi="Cambria" w:cs="Courier New"/>
          <w:sz w:val="22"/>
          <w:szCs w:val="22"/>
        </w:rPr>
        <w:t xml:space="preserve">prywatności </w:t>
      </w:r>
      <w:r w:rsidR="0086109D" w:rsidRPr="00562CFA">
        <w:rPr>
          <w:rFonts w:ascii="Cambria" w:hAnsi="Cambria" w:cs="Courier New"/>
          <w:sz w:val="22"/>
          <w:szCs w:val="22"/>
        </w:rPr>
        <w:t xml:space="preserve">danych osobowych </w:t>
      </w:r>
      <w:r w:rsidRPr="00562CFA">
        <w:rPr>
          <w:rFonts w:ascii="Cambria" w:hAnsi="Cambria" w:cs="Courier New"/>
          <w:sz w:val="22"/>
          <w:szCs w:val="22"/>
        </w:rPr>
        <w:t xml:space="preserve">oraz aby zapewnić, że dane osobowe </w:t>
      </w:r>
      <w:r w:rsidR="00936340" w:rsidRPr="00562CFA">
        <w:rPr>
          <w:rFonts w:ascii="Cambria" w:hAnsi="Cambria" w:cs="Courier New"/>
          <w:sz w:val="22"/>
          <w:szCs w:val="22"/>
        </w:rPr>
        <w:t>będą</w:t>
      </w:r>
      <w:r w:rsidR="001F67BE" w:rsidRPr="00562CFA">
        <w:rPr>
          <w:rFonts w:ascii="Cambria" w:hAnsi="Cambria" w:cs="Courier New"/>
          <w:sz w:val="22"/>
          <w:szCs w:val="22"/>
        </w:rPr>
        <w:t xml:space="preserve"> przetwarzane jedynie w </w:t>
      </w:r>
      <w:r w:rsidRPr="00562CFA">
        <w:rPr>
          <w:rFonts w:ascii="Cambria" w:hAnsi="Cambria" w:cs="Courier New"/>
          <w:sz w:val="22"/>
          <w:szCs w:val="22"/>
        </w:rPr>
        <w:t xml:space="preserve">imieniu </w:t>
      </w:r>
      <w:r w:rsidR="002A19B2" w:rsidRPr="00562CFA">
        <w:rPr>
          <w:rFonts w:ascii="Cambria" w:hAnsi="Cambria" w:cs="Courier New"/>
          <w:sz w:val="22"/>
          <w:szCs w:val="22"/>
        </w:rPr>
        <w:t>organizacji antydopingowej</w:t>
      </w:r>
      <w:r w:rsidRPr="00562CFA">
        <w:rPr>
          <w:rFonts w:ascii="Cambria" w:hAnsi="Cambria" w:cs="Courier New"/>
          <w:sz w:val="22"/>
          <w:szCs w:val="22"/>
        </w:rPr>
        <w:t>.</w:t>
      </w:r>
    </w:p>
    <w:p w:rsidR="000F3D57" w:rsidRPr="00562CFA" w:rsidRDefault="000F3D57" w:rsidP="009B2DBA">
      <w:pPr>
        <w:pStyle w:val="Zwykytekst"/>
        <w:spacing w:line="276" w:lineRule="auto"/>
        <w:rPr>
          <w:rFonts w:ascii="Cambria" w:hAnsi="Cambria" w:cs="Courier New"/>
          <w:sz w:val="22"/>
          <w:szCs w:val="22"/>
        </w:rPr>
      </w:pPr>
    </w:p>
    <w:p w:rsidR="002A19B2" w:rsidRPr="00562CFA" w:rsidRDefault="002A19B2" w:rsidP="00ED6E5B">
      <w:pPr>
        <w:pStyle w:val="Zwykytekst"/>
        <w:spacing w:line="276" w:lineRule="auto"/>
        <w:jc w:val="both"/>
        <w:rPr>
          <w:rFonts w:ascii="Cambria" w:hAnsi="Cambria" w:cs="Courier New"/>
          <w:i/>
          <w:sz w:val="22"/>
          <w:szCs w:val="22"/>
        </w:rPr>
      </w:pPr>
      <w:r w:rsidRPr="00562CFA">
        <w:rPr>
          <w:rFonts w:ascii="Cambria" w:hAnsi="Cambria" w:cs="Courier New"/>
          <w:i/>
          <w:sz w:val="22"/>
          <w:szCs w:val="22"/>
        </w:rPr>
        <w:t xml:space="preserve">[9.4 </w:t>
      </w:r>
      <w:r w:rsidR="00ED6E5B" w:rsidRPr="00562CFA">
        <w:rPr>
          <w:rFonts w:ascii="Cambria" w:hAnsi="Cambria" w:cs="Courier New"/>
          <w:i/>
          <w:sz w:val="22"/>
          <w:szCs w:val="22"/>
        </w:rPr>
        <w:t>Komentarz</w:t>
      </w:r>
      <w:r w:rsidRPr="00562CFA">
        <w:rPr>
          <w:rFonts w:ascii="Cambria" w:hAnsi="Cambria" w:cs="Courier New"/>
          <w:i/>
          <w:sz w:val="22"/>
          <w:szCs w:val="22"/>
        </w:rPr>
        <w:t xml:space="preserve">: </w:t>
      </w:r>
      <w:r w:rsidR="001215DB" w:rsidRPr="00562CFA">
        <w:rPr>
          <w:rFonts w:ascii="Cambria" w:hAnsi="Cambria" w:cs="Courier New"/>
          <w:i/>
          <w:sz w:val="22"/>
          <w:szCs w:val="22"/>
        </w:rPr>
        <w:t>Organizacje antydopingowe</w:t>
      </w:r>
      <w:r w:rsidR="0086109D" w:rsidRPr="00562CFA">
        <w:rPr>
          <w:rFonts w:ascii="Cambria" w:hAnsi="Cambria" w:cs="Courier New"/>
          <w:i/>
          <w:sz w:val="22"/>
          <w:szCs w:val="22"/>
        </w:rPr>
        <w:t xml:space="preserve"> </w:t>
      </w:r>
      <w:r w:rsidRPr="00562CFA">
        <w:rPr>
          <w:rFonts w:ascii="Cambria" w:hAnsi="Cambria" w:cs="Courier New"/>
          <w:i/>
          <w:sz w:val="22"/>
          <w:szCs w:val="22"/>
        </w:rPr>
        <w:t xml:space="preserve">mają stały obowiązek chronienia wszelkich </w:t>
      </w:r>
      <w:r w:rsidR="0086109D" w:rsidRPr="00562CFA">
        <w:rPr>
          <w:rFonts w:ascii="Cambria" w:hAnsi="Cambria" w:cs="Courier New"/>
          <w:i/>
          <w:sz w:val="22"/>
          <w:szCs w:val="22"/>
        </w:rPr>
        <w:t xml:space="preserve">danych osobowych </w:t>
      </w:r>
      <w:r w:rsidRPr="00562CFA">
        <w:rPr>
          <w:rFonts w:ascii="Cambria" w:hAnsi="Cambria" w:cs="Courier New"/>
          <w:i/>
          <w:sz w:val="22"/>
          <w:szCs w:val="22"/>
        </w:rPr>
        <w:t xml:space="preserve">znajdujących się pod ich skuteczną </w:t>
      </w:r>
      <w:r w:rsidR="00936340" w:rsidRPr="00562CFA">
        <w:rPr>
          <w:rFonts w:ascii="Cambria" w:hAnsi="Cambria" w:cs="Courier New"/>
          <w:i/>
          <w:sz w:val="22"/>
          <w:szCs w:val="22"/>
        </w:rPr>
        <w:t>kontrolą</w:t>
      </w:r>
      <w:r w:rsidRPr="00562CFA">
        <w:rPr>
          <w:rFonts w:ascii="Cambria" w:hAnsi="Cambria" w:cs="Courier New"/>
          <w:i/>
          <w:sz w:val="22"/>
          <w:szCs w:val="22"/>
        </w:rPr>
        <w:t xml:space="preserve"> lub będących w ich posiadaniu, w tym </w:t>
      </w:r>
      <w:r w:rsidR="0086109D" w:rsidRPr="00562CFA">
        <w:rPr>
          <w:rFonts w:ascii="Cambria" w:hAnsi="Cambria" w:cs="Courier New"/>
          <w:i/>
          <w:sz w:val="22"/>
          <w:szCs w:val="22"/>
        </w:rPr>
        <w:t xml:space="preserve">danych osobowych </w:t>
      </w:r>
      <w:r w:rsidRPr="00562CFA">
        <w:rPr>
          <w:rFonts w:ascii="Cambria" w:hAnsi="Cambria" w:cs="Courier New"/>
          <w:i/>
          <w:sz w:val="22"/>
          <w:szCs w:val="22"/>
        </w:rPr>
        <w:t xml:space="preserve">przetwarzanych przez ich zewnętrznych przedstawicieli, takich jaki usługodawcy IT, laboratoria i zewnętrzni pracownicy </w:t>
      </w:r>
      <w:r w:rsidR="002237D8" w:rsidRPr="00562CFA">
        <w:rPr>
          <w:rFonts w:ascii="Cambria" w:hAnsi="Cambria" w:cs="Courier New"/>
          <w:i/>
          <w:sz w:val="22"/>
          <w:szCs w:val="22"/>
        </w:rPr>
        <w:t>kontroli dopingowej</w:t>
      </w:r>
      <w:r w:rsidRPr="00562CFA">
        <w:rPr>
          <w:rFonts w:ascii="Cambria" w:hAnsi="Cambria" w:cs="Courier New"/>
          <w:i/>
          <w:sz w:val="22"/>
          <w:szCs w:val="22"/>
        </w:rPr>
        <w:t>]</w:t>
      </w:r>
      <w:r w:rsidR="00ED6E5B" w:rsidRPr="00562CFA">
        <w:rPr>
          <w:rFonts w:ascii="Cambria" w:hAnsi="Cambria" w:cs="Courier New"/>
          <w:i/>
          <w:sz w:val="22"/>
          <w:szCs w:val="22"/>
        </w:rPr>
        <w:t>.</w:t>
      </w:r>
    </w:p>
    <w:p w:rsidR="002A19B2" w:rsidRPr="00562CFA" w:rsidRDefault="002A19B2" w:rsidP="009B2DBA">
      <w:pPr>
        <w:pStyle w:val="Zwykytekst"/>
        <w:spacing w:line="276" w:lineRule="auto"/>
        <w:rPr>
          <w:rFonts w:ascii="Cambria" w:hAnsi="Cambria" w:cs="Courier New"/>
          <w:sz w:val="22"/>
          <w:szCs w:val="22"/>
        </w:rPr>
      </w:pPr>
    </w:p>
    <w:p w:rsidR="002A19B2" w:rsidRPr="00562CFA" w:rsidRDefault="002A19B2"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9.5</w:t>
      </w:r>
      <w:r w:rsidRPr="00562CFA">
        <w:rPr>
          <w:rFonts w:ascii="Cambria" w:hAnsi="Cambria" w:cs="Courier New"/>
          <w:sz w:val="22"/>
          <w:szCs w:val="22"/>
        </w:rPr>
        <w:t xml:space="preserve"> </w:t>
      </w:r>
      <w:r w:rsidR="00936340"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mają obowiązek wybrania przedstawicieli zewnętrznych, którzy dają wystarczające gwarancje, zgodnie z obowiązującym prawem i niniejszym </w:t>
      </w:r>
      <w:r w:rsidR="001F67BE" w:rsidRPr="00562CFA">
        <w:rPr>
          <w:rFonts w:ascii="Cambria" w:hAnsi="Cambria" w:cs="Courier New"/>
          <w:sz w:val="22"/>
          <w:szCs w:val="22"/>
        </w:rPr>
        <w:t>międzynarodowym s</w:t>
      </w:r>
      <w:r w:rsidRPr="00562CFA">
        <w:rPr>
          <w:rFonts w:ascii="Cambria" w:hAnsi="Cambria" w:cs="Courier New"/>
          <w:sz w:val="22"/>
          <w:szCs w:val="22"/>
        </w:rPr>
        <w:t>tandardem w odniesieniu do techni</w:t>
      </w:r>
      <w:r w:rsidR="001F67BE" w:rsidRPr="00562CFA">
        <w:rPr>
          <w:rFonts w:ascii="Cambria" w:hAnsi="Cambria" w:cs="Courier New"/>
          <w:sz w:val="22"/>
          <w:szCs w:val="22"/>
        </w:rPr>
        <w:t>cznych środków bezpieczeństwa i </w:t>
      </w:r>
      <w:r w:rsidRPr="00562CFA">
        <w:rPr>
          <w:rFonts w:ascii="Cambria" w:hAnsi="Cambria" w:cs="Courier New"/>
          <w:sz w:val="22"/>
          <w:szCs w:val="22"/>
        </w:rPr>
        <w:t>środków organizacyjnych regulujących przetwarzanie.</w:t>
      </w:r>
    </w:p>
    <w:p w:rsidR="00ED6E5B" w:rsidRPr="00562CFA" w:rsidRDefault="00ED6E5B" w:rsidP="009B2DBA">
      <w:pPr>
        <w:pStyle w:val="Zwykytekst"/>
        <w:tabs>
          <w:tab w:val="left" w:pos="567"/>
        </w:tabs>
        <w:spacing w:line="276" w:lineRule="auto"/>
        <w:jc w:val="both"/>
        <w:rPr>
          <w:rFonts w:ascii="Cambria" w:hAnsi="Cambria" w:cs="Courier New"/>
          <w:sz w:val="22"/>
          <w:szCs w:val="22"/>
        </w:rPr>
      </w:pPr>
    </w:p>
    <w:p w:rsidR="00ED6E5B" w:rsidRPr="00562CFA" w:rsidRDefault="00ED6E5B"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9.6</w:t>
      </w:r>
      <w:r w:rsidRPr="00562CFA">
        <w:rPr>
          <w:rFonts w:ascii="Cambria" w:hAnsi="Cambria" w:cs="Courier New"/>
          <w:sz w:val="22"/>
          <w:szCs w:val="22"/>
        </w:rPr>
        <w:tab/>
        <w:t xml:space="preserve">W przypadku naruszenia bezpieczeństwa odpowiedzialna organizacja antydopingowa informuje dotkniętych uczestników lub inne osoby o naruszeniu, gdy naruszenie może w istotny sposób dotyczyć praw i interesów zainteresowanych osób. Informacje muszą być dostarczone tak szybko, jak będzie to w rozsądnym zakresie możliwe, gdy tylko organizacja antydopingowa będzie w posiadaniu szczegółów na temat naruszenia bezpieczeństwa oraz powinna opisać </w:t>
      </w:r>
      <w:r w:rsidRPr="00562CFA">
        <w:rPr>
          <w:rFonts w:ascii="Cambria" w:hAnsi="Cambria" w:cs="Courier New"/>
          <w:sz w:val="22"/>
          <w:szCs w:val="22"/>
        </w:rPr>
        <w:lastRenderedPageBreak/>
        <w:t>istotę naruszenia, ewentualne negatywne konsekwencje dla zainteresowanych osób oraz środki naprawcze podjęte lub które zostaną podjęte przez organizację antydopingową. Ponadto organizacja antydopingowa dopilnuje, aby osoba powołana zgodnie z Akapitem 9.1 także została poinformowana o naruszeniu bezpieczeństwa.</w:t>
      </w:r>
    </w:p>
    <w:p w:rsidR="00ED6E5B" w:rsidRPr="00562CFA" w:rsidRDefault="00ED6E5B" w:rsidP="009B2DBA">
      <w:pPr>
        <w:pStyle w:val="Zwykytekst"/>
        <w:tabs>
          <w:tab w:val="left" w:pos="567"/>
        </w:tabs>
        <w:spacing w:line="276" w:lineRule="auto"/>
        <w:jc w:val="both"/>
        <w:rPr>
          <w:rFonts w:ascii="Cambria" w:hAnsi="Cambria" w:cs="Courier New"/>
          <w:sz w:val="22"/>
          <w:szCs w:val="22"/>
        </w:rPr>
      </w:pPr>
    </w:p>
    <w:p w:rsidR="00ED6E5B" w:rsidRPr="00562CFA" w:rsidRDefault="00ED6E5B" w:rsidP="009B2DBA">
      <w:pPr>
        <w:pStyle w:val="Zwykytekst"/>
        <w:tabs>
          <w:tab w:val="left" w:pos="567"/>
        </w:tabs>
        <w:spacing w:line="276" w:lineRule="auto"/>
        <w:jc w:val="both"/>
        <w:rPr>
          <w:rFonts w:ascii="Cambria" w:hAnsi="Cambria" w:cs="Courier New"/>
          <w:i/>
          <w:sz w:val="22"/>
          <w:szCs w:val="22"/>
        </w:rPr>
      </w:pPr>
      <w:r w:rsidRPr="00562CFA">
        <w:rPr>
          <w:rFonts w:ascii="Cambria" w:hAnsi="Cambria" w:cs="Courier New"/>
          <w:i/>
          <w:sz w:val="22"/>
          <w:szCs w:val="22"/>
        </w:rPr>
        <w:t>[9.6 Komentarz: Obowiązek powiadamiania o naruszeniu bezpieczeństwa jest coraz powszechniejszy na całym świecie. Zgodnie z Artykułem 4 niniejszego standardu, organizacja antydopingowa musi przestrzegać krajowych przepisów, które wychodzą poza standard (np. zgodnie z niektórymi przepisami krajowymi konieczne jest powiadomienie właściwego organu lub wyznaczenie konkretnych ram czasowych dla powiadomienia). Naruszenie nie wpływa istotnie na daną osobę, gdy przedmiotowe dane osobowe są zabezpieczone przy pomocy odpowiednich środków technicznych (np. szyfrowanie) i nic nie wskazuje na to, że zabezpieczenia zostały naruszone. Powiadamiać należy za pomocą wszelkich właściwych sposobów, pisemnych, ustnych lub innych, biorąc pod uwagę konkretne okoliczności naruszenia bezpieczeństwa, w tym uszczerbek, jakiego dane osoby mogą doznać w wyniku naruszenia bezpieczeństwa].</w:t>
      </w:r>
    </w:p>
    <w:p w:rsidR="00ED6E5B" w:rsidRPr="00562CFA" w:rsidRDefault="00ED6E5B" w:rsidP="009B2DBA">
      <w:pPr>
        <w:rPr>
          <w:rFonts w:ascii="Cambria" w:hAnsi="Cambria" w:cs="Courier New"/>
          <w:b/>
        </w:rPr>
      </w:pPr>
    </w:p>
    <w:p w:rsidR="002A19B2" w:rsidRPr="00562CFA" w:rsidRDefault="002A19B2" w:rsidP="009B2DBA">
      <w:pPr>
        <w:pStyle w:val="Zwykytekst"/>
        <w:spacing w:line="276" w:lineRule="auto"/>
        <w:ind w:left="567" w:hanging="567"/>
        <w:outlineLvl w:val="0"/>
        <w:rPr>
          <w:rFonts w:ascii="Cambria" w:hAnsi="Cambria" w:cs="Courier New"/>
          <w:b/>
          <w:sz w:val="22"/>
          <w:szCs w:val="22"/>
        </w:rPr>
      </w:pPr>
      <w:bookmarkStart w:id="38" w:name="_Toc405629112"/>
      <w:r w:rsidRPr="00562CFA">
        <w:rPr>
          <w:rFonts w:ascii="Cambria" w:hAnsi="Cambria" w:cs="Courier New"/>
          <w:b/>
          <w:sz w:val="22"/>
          <w:szCs w:val="22"/>
        </w:rPr>
        <w:t xml:space="preserve">10.0 </w:t>
      </w:r>
      <w:r w:rsidR="00936340" w:rsidRPr="00562CFA">
        <w:rPr>
          <w:rFonts w:ascii="Cambria" w:hAnsi="Cambria" w:cs="Courier New"/>
          <w:b/>
          <w:sz w:val="22"/>
          <w:szCs w:val="22"/>
        </w:rPr>
        <w:tab/>
      </w:r>
      <w:r w:rsidRPr="00562CFA">
        <w:rPr>
          <w:rFonts w:ascii="Cambria" w:hAnsi="Cambria" w:cs="Courier New"/>
          <w:b/>
          <w:sz w:val="22"/>
          <w:szCs w:val="22"/>
        </w:rPr>
        <w:t xml:space="preserve">Przechowywanie </w:t>
      </w:r>
      <w:r w:rsidR="0086109D" w:rsidRPr="00562CFA">
        <w:rPr>
          <w:rFonts w:ascii="Cambria" w:hAnsi="Cambria" w:cs="Courier New"/>
          <w:b/>
          <w:sz w:val="22"/>
          <w:szCs w:val="22"/>
        </w:rPr>
        <w:t>danych osobowych</w:t>
      </w:r>
      <w:r w:rsidR="0086109D" w:rsidRPr="00562CFA">
        <w:rPr>
          <w:rFonts w:ascii="Cambria" w:hAnsi="Cambria" w:cs="Courier New"/>
          <w:sz w:val="22"/>
          <w:szCs w:val="22"/>
        </w:rPr>
        <w:t xml:space="preserve"> </w:t>
      </w:r>
      <w:r w:rsidRPr="00562CFA">
        <w:rPr>
          <w:rFonts w:ascii="Cambria" w:hAnsi="Cambria" w:cs="Courier New"/>
          <w:b/>
          <w:sz w:val="22"/>
          <w:szCs w:val="22"/>
        </w:rPr>
        <w:t>wyłącznie w koniecznym zakresie i zapewnienie ich zniszczenia</w:t>
      </w:r>
      <w:bookmarkEnd w:id="38"/>
    </w:p>
    <w:p w:rsidR="004C3BDC" w:rsidRPr="00562CFA" w:rsidRDefault="004C3BDC" w:rsidP="009B2DBA">
      <w:pPr>
        <w:pStyle w:val="Zwykytekst"/>
        <w:spacing w:line="276" w:lineRule="auto"/>
        <w:rPr>
          <w:rFonts w:ascii="Cambria" w:hAnsi="Cambria" w:cs="Courier New"/>
          <w:sz w:val="22"/>
          <w:szCs w:val="22"/>
        </w:rPr>
      </w:pPr>
      <w:r w:rsidRPr="00562CFA">
        <w:rPr>
          <w:rFonts w:ascii="Cambria" w:hAnsi="Cambria" w:cs="Courier New"/>
          <w:sz w:val="22"/>
          <w:szCs w:val="22"/>
        </w:rPr>
        <w:t xml:space="preserve"> </w:t>
      </w:r>
    </w:p>
    <w:p w:rsidR="002A19B2" w:rsidRPr="00562CFA" w:rsidRDefault="002A19B2"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10.1</w:t>
      </w:r>
      <w:r w:rsidRPr="00562CFA">
        <w:rPr>
          <w:rFonts w:ascii="Cambria" w:hAnsi="Cambria" w:cs="Courier New"/>
          <w:sz w:val="22"/>
          <w:szCs w:val="22"/>
        </w:rPr>
        <w:t xml:space="preserve"> </w:t>
      </w:r>
      <w:r w:rsidR="00936340" w:rsidRPr="00562CFA">
        <w:rPr>
          <w:rFonts w:ascii="Cambria" w:hAnsi="Cambria" w:cs="Courier New"/>
          <w:sz w:val="22"/>
          <w:szCs w:val="22"/>
        </w:rPr>
        <w:tab/>
      </w:r>
      <w:r w:rsidRPr="00562CFA">
        <w:rPr>
          <w:rFonts w:ascii="Cambria" w:hAnsi="Cambria" w:cs="Courier New"/>
          <w:sz w:val="22"/>
          <w:szCs w:val="22"/>
        </w:rPr>
        <w:t xml:space="preserve">Zgodnie z ogólną zasadą przechowywanie wrażliwych </w:t>
      </w:r>
      <w:r w:rsidR="0086109D" w:rsidRPr="00562CFA">
        <w:rPr>
          <w:rFonts w:ascii="Cambria" w:hAnsi="Cambria" w:cs="Courier New"/>
          <w:sz w:val="22"/>
          <w:szCs w:val="22"/>
        </w:rPr>
        <w:t xml:space="preserve">danych osobowych </w:t>
      </w:r>
      <w:r w:rsidRPr="00562CFA">
        <w:rPr>
          <w:rFonts w:ascii="Cambria" w:hAnsi="Cambria" w:cs="Courier New"/>
          <w:sz w:val="22"/>
          <w:szCs w:val="22"/>
        </w:rPr>
        <w:t xml:space="preserve">wymaga </w:t>
      </w:r>
      <w:r w:rsidR="00936340" w:rsidRPr="00562CFA">
        <w:rPr>
          <w:rFonts w:ascii="Cambria" w:hAnsi="Cambria" w:cs="Courier New"/>
          <w:sz w:val="22"/>
          <w:szCs w:val="22"/>
        </w:rPr>
        <w:t>mocniejszego</w:t>
      </w:r>
      <w:r w:rsidRPr="00562CFA">
        <w:rPr>
          <w:rFonts w:ascii="Cambria" w:hAnsi="Cambria" w:cs="Courier New"/>
          <w:sz w:val="22"/>
          <w:szCs w:val="22"/>
        </w:rPr>
        <w:t xml:space="preserve"> lub bardziej przekonującego uzasadnienia niż przechowywanie niewrażliwych danych osobowych.</w:t>
      </w:r>
    </w:p>
    <w:p w:rsidR="002A19B2" w:rsidRPr="00562CFA" w:rsidRDefault="002A19B2" w:rsidP="009B2DBA">
      <w:pPr>
        <w:pStyle w:val="Zwykytekst"/>
        <w:spacing w:line="276" w:lineRule="auto"/>
        <w:rPr>
          <w:rFonts w:ascii="Cambria" w:hAnsi="Cambria" w:cs="Courier New"/>
          <w:sz w:val="22"/>
          <w:szCs w:val="22"/>
        </w:rPr>
      </w:pPr>
    </w:p>
    <w:p w:rsidR="002A19B2" w:rsidRPr="00562CFA" w:rsidRDefault="002A19B2"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10.2</w:t>
      </w:r>
      <w:r w:rsidRPr="00562CFA">
        <w:rPr>
          <w:rFonts w:ascii="Cambria" w:hAnsi="Cambria" w:cs="Courier New"/>
          <w:sz w:val="22"/>
          <w:szCs w:val="22"/>
        </w:rPr>
        <w:t xml:space="preserve"> </w:t>
      </w:r>
      <w:r w:rsidR="00936340"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dopilnują, aby dane osobowe były przechowywane tylko tak długo, jak jest to konieczne do wypełnienia ich zobowiązań wynikających z </w:t>
      </w:r>
      <w:r w:rsidR="002237D8" w:rsidRPr="00562CFA">
        <w:rPr>
          <w:rFonts w:ascii="Cambria" w:hAnsi="Cambria" w:cs="Courier New"/>
          <w:sz w:val="22"/>
          <w:szCs w:val="22"/>
        </w:rPr>
        <w:t>Kodeksu</w:t>
      </w:r>
      <w:r w:rsidR="00CD6E9A" w:rsidRPr="00562CFA">
        <w:rPr>
          <w:rFonts w:ascii="Cambria" w:hAnsi="Cambria" w:cs="Courier New"/>
          <w:sz w:val="22"/>
          <w:szCs w:val="22"/>
        </w:rPr>
        <w:t>, lub w </w:t>
      </w:r>
      <w:r w:rsidRPr="00562CFA">
        <w:rPr>
          <w:rFonts w:ascii="Cambria" w:hAnsi="Cambria" w:cs="Courier New"/>
          <w:sz w:val="22"/>
          <w:szCs w:val="22"/>
        </w:rPr>
        <w:t>przypadku, gdy wymaga</w:t>
      </w:r>
      <w:r w:rsidR="001F67BE" w:rsidRPr="00562CFA">
        <w:rPr>
          <w:rFonts w:ascii="Cambria" w:hAnsi="Cambria" w:cs="Courier New"/>
          <w:sz w:val="22"/>
          <w:szCs w:val="22"/>
        </w:rPr>
        <w:t xml:space="preserve"> tego </w:t>
      </w:r>
      <w:r w:rsidRPr="00562CFA">
        <w:rPr>
          <w:rFonts w:ascii="Cambria" w:hAnsi="Cambria" w:cs="Courier New"/>
          <w:sz w:val="22"/>
          <w:szCs w:val="22"/>
        </w:rPr>
        <w:t>obowiązujące prawo, rozporządzeni</w:t>
      </w:r>
      <w:r w:rsidR="001F67BE" w:rsidRPr="00562CFA">
        <w:rPr>
          <w:rFonts w:ascii="Cambria" w:hAnsi="Cambria" w:cs="Courier New"/>
          <w:sz w:val="22"/>
          <w:szCs w:val="22"/>
        </w:rPr>
        <w:t>e</w:t>
      </w:r>
      <w:r w:rsidRPr="00562CFA">
        <w:rPr>
          <w:rFonts w:ascii="Cambria" w:hAnsi="Cambria" w:cs="Courier New"/>
          <w:sz w:val="22"/>
          <w:szCs w:val="22"/>
        </w:rPr>
        <w:t xml:space="preserve"> lub obowiązkowy procesu sądowy. Gdy dane osobowe nie są potrzebne do powyższych celów, powinny być usunięte, zniszczone lub </w:t>
      </w:r>
      <w:r w:rsidR="0000395F" w:rsidRPr="00562CFA">
        <w:rPr>
          <w:rFonts w:ascii="Cambria" w:hAnsi="Cambria" w:cs="Courier New"/>
          <w:sz w:val="22"/>
          <w:szCs w:val="22"/>
        </w:rPr>
        <w:t>dane</w:t>
      </w:r>
      <w:r w:rsidRPr="00562CFA">
        <w:rPr>
          <w:rFonts w:ascii="Cambria" w:hAnsi="Cambria" w:cs="Courier New"/>
          <w:sz w:val="22"/>
          <w:szCs w:val="22"/>
        </w:rPr>
        <w:t xml:space="preserve"> pozwalające na ustalenie tożsamości osób, których dotyczą powinny być trwale zatarte.</w:t>
      </w:r>
    </w:p>
    <w:p w:rsidR="00FD5929" w:rsidRPr="00562CFA" w:rsidRDefault="00FD5929" w:rsidP="009B2DBA">
      <w:pPr>
        <w:pStyle w:val="Zwykytekst"/>
        <w:spacing w:line="276" w:lineRule="auto"/>
        <w:rPr>
          <w:rFonts w:ascii="Cambria" w:hAnsi="Cambria" w:cs="Courier New"/>
          <w:sz w:val="22"/>
          <w:szCs w:val="22"/>
        </w:rPr>
      </w:pPr>
    </w:p>
    <w:p w:rsidR="002A19B2" w:rsidRPr="00562CFA" w:rsidRDefault="002A19B2"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10.3</w:t>
      </w:r>
      <w:r w:rsidRPr="00562CFA">
        <w:rPr>
          <w:rFonts w:ascii="Cambria" w:hAnsi="Cambria" w:cs="Courier New"/>
          <w:sz w:val="22"/>
          <w:szCs w:val="22"/>
        </w:rPr>
        <w:t xml:space="preserve"> </w:t>
      </w:r>
      <w:r w:rsidR="00936340" w:rsidRPr="00562CFA">
        <w:rPr>
          <w:rFonts w:ascii="Cambria" w:hAnsi="Cambria" w:cs="Courier New"/>
          <w:sz w:val="22"/>
          <w:szCs w:val="22"/>
        </w:rPr>
        <w:tab/>
      </w:r>
      <w:r w:rsidRPr="00562CFA">
        <w:rPr>
          <w:rFonts w:ascii="Cambria" w:hAnsi="Cambria" w:cs="Courier New"/>
          <w:sz w:val="22"/>
          <w:szCs w:val="22"/>
        </w:rPr>
        <w:t xml:space="preserve">Aby zapewnić skuteczne stosowanie Artykułu 10.1, </w:t>
      </w:r>
      <w:r w:rsidR="001F67BE" w:rsidRPr="00562CFA">
        <w:rPr>
          <w:rFonts w:ascii="Cambria" w:hAnsi="Cambria" w:cs="Courier New"/>
          <w:sz w:val="22"/>
          <w:szCs w:val="22"/>
        </w:rPr>
        <w:t>o</w:t>
      </w:r>
      <w:r w:rsidR="001215DB" w:rsidRPr="00562CFA">
        <w:rPr>
          <w:rFonts w:ascii="Cambria" w:hAnsi="Cambria" w:cs="Courier New"/>
          <w:sz w:val="22"/>
          <w:szCs w:val="22"/>
        </w:rPr>
        <w:t>rganizacje antydopingowe</w:t>
      </w:r>
      <w:r w:rsidR="0086109D" w:rsidRPr="00562CFA">
        <w:rPr>
          <w:rFonts w:ascii="Cambria" w:hAnsi="Cambria" w:cs="Courier New"/>
          <w:sz w:val="22"/>
          <w:szCs w:val="22"/>
        </w:rPr>
        <w:t xml:space="preserve"> </w:t>
      </w:r>
      <w:r w:rsidR="00936340" w:rsidRPr="00562CFA">
        <w:rPr>
          <w:rFonts w:ascii="Cambria" w:hAnsi="Cambria" w:cs="Courier New"/>
          <w:sz w:val="22"/>
          <w:szCs w:val="22"/>
        </w:rPr>
        <w:t xml:space="preserve">jasno </w:t>
      </w:r>
      <w:r w:rsidRPr="00562CFA">
        <w:rPr>
          <w:rFonts w:ascii="Cambria" w:hAnsi="Cambria" w:cs="Courier New"/>
          <w:sz w:val="22"/>
          <w:szCs w:val="22"/>
        </w:rPr>
        <w:t xml:space="preserve">określają czas przechowywania </w:t>
      </w:r>
      <w:r w:rsidR="0086109D" w:rsidRPr="00562CFA">
        <w:rPr>
          <w:rFonts w:ascii="Cambria" w:hAnsi="Cambria" w:cs="Courier New"/>
          <w:sz w:val="22"/>
          <w:szCs w:val="22"/>
        </w:rPr>
        <w:t xml:space="preserve">danych osobowych </w:t>
      </w:r>
      <w:r w:rsidRPr="00562CFA">
        <w:rPr>
          <w:rFonts w:ascii="Cambria" w:hAnsi="Cambria" w:cs="Courier New"/>
          <w:sz w:val="22"/>
          <w:szCs w:val="22"/>
        </w:rPr>
        <w:t xml:space="preserve">i ich przetwarzania, zgodne z wyżej określonymi ograniczeniami. </w:t>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opracowują konkretne plany</w:t>
      </w:r>
      <w:r w:rsidR="00CD6E9A" w:rsidRPr="00562CFA">
        <w:rPr>
          <w:rFonts w:ascii="Cambria" w:hAnsi="Cambria" w:cs="Courier New"/>
          <w:sz w:val="22"/>
          <w:szCs w:val="22"/>
        </w:rPr>
        <w:t xml:space="preserve"> i </w:t>
      </w:r>
      <w:r w:rsidRPr="00562CFA">
        <w:rPr>
          <w:rFonts w:ascii="Cambria" w:hAnsi="Cambria" w:cs="Courier New"/>
          <w:sz w:val="22"/>
          <w:szCs w:val="22"/>
        </w:rPr>
        <w:t>procedury, aby zapewnić bezpieczne przechowywanie i ewentualne zniszczenie danych osobowych.</w:t>
      </w:r>
    </w:p>
    <w:p w:rsidR="002A19B2" w:rsidRPr="00562CFA" w:rsidRDefault="002A19B2" w:rsidP="009B2DBA">
      <w:pPr>
        <w:pStyle w:val="Zwykytekst"/>
        <w:spacing w:line="276" w:lineRule="auto"/>
        <w:rPr>
          <w:rFonts w:ascii="Cambria" w:hAnsi="Cambria" w:cs="Courier New"/>
          <w:sz w:val="22"/>
          <w:szCs w:val="22"/>
        </w:rPr>
      </w:pPr>
    </w:p>
    <w:p w:rsidR="002A19B2" w:rsidRPr="00562CFA" w:rsidRDefault="002A19B2"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10.4</w:t>
      </w:r>
      <w:r w:rsidRPr="00562CFA">
        <w:rPr>
          <w:rFonts w:ascii="Cambria" w:hAnsi="Cambria" w:cs="Courier New"/>
          <w:sz w:val="22"/>
          <w:szCs w:val="22"/>
        </w:rPr>
        <w:t xml:space="preserve"> </w:t>
      </w:r>
      <w:r w:rsidR="00CC126F" w:rsidRPr="00562CFA">
        <w:rPr>
          <w:rFonts w:ascii="Cambria" w:hAnsi="Cambria" w:cs="Courier New"/>
          <w:sz w:val="22"/>
          <w:szCs w:val="22"/>
        </w:rPr>
        <w:tab/>
      </w:r>
      <w:r w:rsidRPr="00562CFA">
        <w:rPr>
          <w:rFonts w:ascii="Cambria" w:hAnsi="Cambria" w:cs="Courier New"/>
          <w:sz w:val="22"/>
          <w:szCs w:val="22"/>
        </w:rPr>
        <w:t xml:space="preserve">Do różnych rodzajów </w:t>
      </w:r>
      <w:r w:rsidR="0086109D" w:rsidRPr="00562CFA">
        <w:rPr>
          <w:rFonts w:ascii="Cambria" w:hAnsi="Cambria" w:cs="Courier New"/>
          <w:sz w:val="22"/>
          <w:szCs w:val="22"/>
        </w:rPr>
        <w:t xml:space="preserve">danych osobowych </w:t>
      </w:r>
      <w:r w:rsidRPr="00562CFA">
        <w:rPr>
          <w:rFonts w:ascii="Cambria" w:hAnsi="Cambria" w:cs="Courier New"/>
          <w:sz w:val="22"/>
          <w:szCs w:val="22"/>
        </w:rPr>
        <w:t>stosuje się ró</w:t>
      </w:r>
      <w:r w:rsidR="00CD6E9A" w:rsidRPr="00562CFA">
        <w:rPr>
          <w:rFonts w:ascii="Cambria" w:hAnsi="Cambria" w:cs="Courier New"/>
          <w:sz w:val="22"/>
          <w:szCs w:val="22"/>
        </w:rPr>
        <w:t>żne czasy ich przechowywania, w </w:t>
      </w:r>
      <w:r w:rsidRPr="00562CFA">
        <w:rPr>
          <w:rFonts w:ascii="Cambria" w:hAnsi="Cambria" w:cs="Courier New"/>
          <w:sz w:val="22"/>
          <w:szCs w:val="22"/>
        </w:rPr>
        <w:t xml:space="preserve">zależności od celów, dla których dane osobowe są przetwarzane w kontekście działań antydopingowych, w tym przyznawania wyłączeń dla celów terapeutycznych, przeprowadzania </w:t>
      </w:r>
      <w:r w:rsidR="002237D8" w:rsidRPr="00562CFA">
        <w:rPr>
          <w:rFonts w:ascii="Cambria" w:hAnsi="Cambria" w:cs="Courier New"/>
          <w:sz w:val="22"/>
          <w:szCs w:val="22"/>
        </w:rPr>
        <w:t>badań</w:t>
      </w:r>
      <w:r w:rsidRPr="00562CFA">
        <w:rPr>
          <w:rFonts w:ascii="Cambria" w:hAnsi="Cambria" w:cs="Courier New"/>
          <w:sz w:val="22"/>
          <w:szCs w:val="22"/>
        </w:rPr>
        <w:t>, prowadzenia dochodzenia w sprawie naruszenia przepisów antydopingowych i karanie za takie naruszenia.</w:t>
      </w:r>
      <w:r w:rsidR="00AB73AC" w:rsidRPr="00562CFA">
        <w:rPr>
          <w:rFonts w:ascii="Cambria" w:hAnsi="Cambria" w:cs="Courier New"/>
          <w:sz w:val="22"/>
          <w:szCs w:val="22"/>
        </w:rPr>
        <w:t xml:space="preserve"> Organizacje antydopingowe będą przestrzegać czasów przechowywania określonych w Aneksie A (Czas przechowywania), zmienianych od czasu do czasu.</w:t>
      </w:r>
    </w:p>
    <w:p w:rsidR="00CD6E9A" w:rsidRPr="00562CFA" w:rsidRDefault="00CD6E9A" w:rsidP="009B2DBA">
      <w:pPr>
        <w:pStyle w:val="Zwykytekst"/>
        <w:tabs>
          <w:tab w:val="left" w:pos="567"/>
        </w:tabs>
        <w:spacing w:line="276" w:lineRule="auto"/>
        <w:outlineLvl w:val="0"/>
        <w:rPr>
          <w:rFonts w:ascii="Cambria" w:hAnsi="Cambria" w:cs="Courier New"/>
          <w:b/>
          <w:sz w:val="22"/>
          <w:szCs w:val="22"/>
        </w:rPr>
      </w:pPr>
    </w:p>
    <w:p w:rsidR="003E5FE8" w:rsidRDefault="003E5FE8">
      <w:pPr>
        <w:rPr>
          <w:rFonts w:ascii="Cambria" w:hAnsi="Cambria" w:cs="Courier New"/>
          <w:b/>
        </w:rPr>
      </w:pPr>
      <w:r>
        <w:rPr>
          <w:rFonts w:ascii="Cambria" w:hAnsi="Cambria" w:cs="Courier New"/>
          <w:b/>
        </w:rPr>
        <w:br w:type="page"/>
      </w:r>
    </w:p>
    <w:p w:rsidR="00FD5929" w:rsidRPr="00562CFA" w:rsidRDefault="00D52D42" w:rsidP="009B2DBA">
      <w:pPr>
        <w:pStyle w:val="Zwykytekst"/>
        <w:tabs>
          <w:tab w:val="left" w:pos="567"/>
        </w:tabs>
        <w:spacing w:line="276" w:lineRule="auto"/>
        <w:outlineLvl w:val="0"/>
        <w:rPr>
          <w:rFonts w:ascii="Cambria" w:hAnsi="Cambria" w:cs="Courier New"/>
          <w:b/>
          <w:sz w:val="22"/>
          <w:szCs w:val="22"/>
        </w:rPr>
      </w:pPr>
      <w:bookmarkStart w:id="39" w:name="_Toc405629113"/>
      <w:r w:rsidRPr="00562CFA">
        <w:rPr>
          <w:rFonts w:ascii="Cambria" w:hAnsi="Cambria" w:cs="Courier New"/>
          <w:b/>
          <w:sz w:val="22"/>
          <w:szCs w:val="22"/>
        </w:rPr>
        <w:lastRenderedPageBreak/>
        <w:t xml:space="preserve">11.0 </w:t>
      </w:r>
      <w:r w:rsidR="00CC126F" w:rsidRPr="00562CFA">
        <w:rPr>
          <w:rFonts w:ascii="Cambria" w:hAnsi="Cambria" w:cs="Courier New"/>
          <w:b/>
          <w:sz w:val="22"/>
          <w:szCs w:val="22"/>
        </w:rPr>
        <w:tab/>
      </w:r>
      <w:r w:rsidRPr="00562CFA">
        <w:rPr>
          <w:rFonts w:ascii="Cambria" w:hAnsi="Cambria" w:cs="Courier New"/>
          <w:b/>
          <w:sz w:val="22"/>
          <w:szCs w:val="22"/>
        </w:rPr>
        <w:t xml:space="preserve">Prawa </w:t>
      </w:r>
      <w:r w:rsidR="001F67BE" w:rsidRPr="00562CFA">
        <w:rPr>
          <w:rFonts w:ascii="Cambria" w:hAnsi="Cambria" w:cs="Courier New"/>
          <w:b/>
          <w:sz w:val="22"/>
          <w:szCs w:val="22"/>
        </w:rPr>
        <w:t>u</w:t>
      </w:r>
      <w:r w:rsidR="00F01D05" w:rsidRPr="00562CFA">
        <w:rPr>
          <w:rFonts w:ascii="Cambria" w:hAnsi="Cambria" w:cs="Courier New"/>
          <w:b/>
          <w:sz w:val="22"/>
          <w:szCs w:val="22"/>
        </w:rPr>
        <w:t>czestników</w:t>
      </w:r>
      <w:r w:rsidR="00F01D05" w:rsidRPr="00562CFA">
        <w:rPr>
          <w:rFonts w:ascii="Cambria" w:hAnsi="Cambria" w:cs="Courier New"/>
          <w:sz w:val="22"/>
          <w:szCs w:val="22"/>
        </w:rPr>
        <w:t xml:space="preserve"> </w:t>
      </w:r>
      <w:r w:rsidRPr="00562CFA">
        <w:rPr>
          <w:rFonts w:ascii="Cambria" w:hAnsi="Cambria" w:cs="Courier New"/>
          <w:b/>
          <w:sz w:val="22"/>
          <w:szCs w:val="22"/>
        </w:rPr>
        <w:t>i innych osób związane z danymi osobowymi</w:t>
      </w:r>
      <w:bookmarkEnd w:id="39"/>
    </w:p>
    <w:p w:rsidR="00D52D42" w:rsidRPr="00562CFA" w:rsidRDefault="00D52D42" w:rsidP="009B2DBA">
      <w:pPr>
        <w:pStyle w:val="Zwykytekst"/>
        <w:spacing w:line="276" w:lineRule="auto"/>
        <w:rPr>
          <w:rFonts w:ascii="Cambria" w:hAnsi="Cambria" w:cs="Courier New"/>
          <w:sz w:val="22"/>
          <w:szCs w:val="22"/>
        </w:rPr>
      </w:pPr>
    </w:p>
    <w:p w:rsidR="00BB507D" w:rsidRPr="00562CFA" w:rsidRDefault="00BB507D"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11.1</w:t>
      </w:r>
      <w:r w:rsidRPr="00562CFA">
        <w:rPr>
          <w:rFonts w:ascii="Cambria" w:hAnsi="Cambria" w:cs="Courier New"/>
          <w:sz w:val="22"/>
          <w:szCs w:val="22"/>
        </w:rPr>
        <w:t xml:space="preserve"> </w:t>
      </w:r>
      <w:r w:rsidR="00CC126F" w:rsidRPr="00562CFA">
        <w:rPr>
          <w:rFonts w:ascii="Cambria" w:hAnsi="Cambria" w:cs="Courier New"/>
          <w:sz w:val="22"/>
          <w:szCs w:val="22"/>
        </w:rPr>
        <w:tab/>
      </w:r>
      <w:r w:rsidRPr="00562CFA">
        <w:rPr>
          <w:rFonts w:ascii="Cambria" w:hAnsi="Cambria" w:cs="Courier New"/>
          <w:sz w:val="22"/>
          <w:szCs w:val="22"/>
        </w:rPr>
        <w:t xml:space="preserve">Uczestnicy lub </w:t>
      </w:r>
      <w:r w:rsidR="00CC126F" w:rsidRPr="00562CFA">
        <w:rPr>
          <w:rFonts w:ascii="Cambria" w:hAnsi="Cambria" w:cs="Courier New"/>
          <w:sz w:val="22"/>
          <w:szCs w:val="22"/>
        </w:rPr>
        <w:t>osob</w:t>
      </w:r>
      <w:r w:rsidR="00AB73AC" w:rsidRPr="00562CFA">
        <w:rPr>
          <w:rFonts w:ascii="Cambria" w:hAnsi="Cambria" w:cs="Courier New"/>
          <w:sz w:val="22"/>
          <w:szCs w:val="22"/>
        </w:rPr>
        <w:t>y</w:t>
      </w:r>
      <w:r w:rsidRPr="00562CFA">
        <w:rPr>
          <w:rFonts w:ascii="Cambria" w:hAnsi="Cambria" w:cs="Courier New"/>
          <w:sz w:val="22"/>
          <w:szCs w:val="22"/>
        </w:rPr>
        <w:t>, któr</w:t>
      </w:r>
      <w:r w:rsidR="00AB73AC" w:rsidRPr="00562CFA">
        <w:rPr>
          <w:rFonts w:ascii="Cambria" w:hAnsi="Cambria" w:cs="Courier New"/>
          <w:sz w:val="22"/>
          <w:szCs w:val="22"/>
        </w:rPr>
        <w:t>ych</w:t>
      </w:r>
      <w:r w:rsidRPr="00562CFA">
        <w:rPr>
          <w:rFonts w:ascii="Cambria" w:hAnsi="Cambria" w:cs="Courier New"/>
          <w:sz w:val="22"/>
          <w:szCs w:val="22"/>
        </w:rPr>
        <w:t xml:space="preserve"> dane osobowe dotyczą mają prawo do uzyskania od </w:t>
      </w:r>
      <w:r w:rsidR="001F67BE" w:rsidRPr="00562CFA">
        <w:rPr>
          <w:rFonts w:ascii="Cambria" w:hAnsi="Cambria" w:cs="Courier New"/>
          <w:sz w:val="22"/>
          <w:szCs w:val="22"/>
        </w:rPr>
        <w:t>o</w:t>
      </w:r>
      <w:r w:rsidR="001215DB" w:rsidRPr="00562CFA">
        <w:rPr>
          <w:rFonts w:ascii="Cambria" w:hAnsi="Cambria" w:cs="Courier New"/>
          <w:sz w:val="22"/>
          <w:szCs w:val="22"/>
        </w:rPr>
        <w:t>rganizacje antydopingowe</w:t>
      </w:r>
      <w:r w:rsidRPr="00562CFA">
        <w:rPr>
          <w:rFonts w:ascii="Cambria" w:hAnsi="Cambria" w:cs="Courier New"/>
          <w:sz w:val="22"/>
          <w:szCs w:val="22"/>
        </w:rPr>
        <w:t xml:space="preserve">j: (a) potwierdzenia czy </w:t>
      </w:r>
      <w:r w:rsidR="001F67BE" w:rsidRPr="00562CFA">
        <w:rPr>
          <w:rFonts w:ascii="Cambria" w:hAnsi="Cambria" w:cs="Courier New"/>
          <w:sz w:val="22"/>
          <w:szCs w:val="22"/>
        </w:rPr>
        <w:t>o</w:t>
      </w:r>
      <w:r w:rsidR="001215DB" w:rsidRPr="00562CFA">
        <w:rPr>
          <w:rFonts w:ascii="Cambria" w:hAnsi="Cambria" w:cs="Courier New"/>
          <w:sz w:val="22"/>
          <w:szCs w:val="22"/>
        </w:rPr>
        <w:t>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 xml:space="preserve">przetwarzają ich dane osobowe, (b) informacji określonych w Artykule 7.1 oraz (c) kopii istotnych </w:t>
      </w:r>
      <w:r w:rsidR="0086109D" w:rsidRPr="00562CFA">
        <w:rPr>
          <w:rFonts w:ascii="Cambria" w:hAnsi="Cambria" w:cs="Courier New"/>
          <w:sz w:val="22"/>
          <w:szCs w:val="22"/>
        </w:rPr>
        <w:t xml:space="preserve">danych osobowych </w:t>
      </w:r>
      <w:r w:rsidRPr="00562CFA">
        <w:rPr>
          <w:rFonts w:ascii="Cambria" w:hAnsi="Cambria" w:cs="Courier New"/>
          <w:sz w:val="22"/>
          <w:szCs w:val="22"/>
        </w:rPr>
        <w:t xml:space="preserve">w rozsądnych ramach czasowych, w łatwo zrozumiałej formie i bez nadmiernych kosztów, pod warunkiem, że takie działanie nie utrudnia </w:t>
      </w:r>
      <w:r w:rsidR="001F67BE" w:rsidRPr="00562CFA">
        <w:rPr>
          <w:rFonts w:ascii="Cambria" w:hAnsi="Cambria" w:cs="Courier New"/>
          <w:sz w:val="22"/>
          <w:szCs w:val="22"/>
        </w:rPr>
        <w:t>o</w:t>
      </w:r>
      <w:r w:rsidR="00F01D05" w:rsidRPr="00562CFA">
        <w:rPr>
          <w:rFonts w:ascii="Cambria" w:hAnsi="Cambria" w:cs="Courier New"/>
          <w:sz w:val="22"/>
          <w:szCs w:val="22"/>
        </w:rPr>
        <w:t>rganizacji antydopingowej</w:t>
      </w:r>
      <w:r w:rsidRPr="00562CFA">
        <w:rPr>
          <w:rFonts w:ascii="Cambria" w:hAnsi="Cambria" w:cs="Courier New"/>
          <w:sz w:val="22"/>
          <w:szCs w:val="22"/>
        </w:rPr>
        <w:t xml:space="preserve"> planowani</w:t>
      </w:r>
      <w:r w:rsidR="001F67BE" w:rsidRPr="00562CFA">
        <w:rPr>
          <w:rFonts w:ascii="Cambria" w:hAnsi="Cambria" w:cs="Courier New"/>
          <w:sz w:val="22"/>
          <w:szCs w:val="22"/>
        </w:rPr>
        <w:t>a</w:t>
      </w:r>
      <w:r w:rsidR="00AB73AC" w:rsidRPr="00562CFA">
        <w:rPr>
          <w:rFonts w:ascii="Cambria" w:hAnsi="Cambria" w:cs="Courier New"/>
          <w:sz w:val="22"/>
          <w:szCs w:val="22"/>
        </w:rPr>
        <w:t xml:space="preserve"> i </w:t>
      </w:r>
      <w:r w:rsidRPr="00562CFA">
        <w:rPr>
          <w:rFonts w:ascii="Cambria" w:hAnsi="Cambria" w:cs="Courier New"/>
          <w:sz w:val="22"/>
          <w:szCs w:val="22"/>
        </w:rPr>
        <w:t>przeprowadzani</w:t>
      </w:r>
      <w:r w:rsidR="001F67BE" w:rsidRPr="00562CFA">
        <w:rPr>
          <w:rFonts w:ascii="Cambria" w:hAnsi="Cambria" w:cs="Courier New"/>
          <w:sz w:val="22"/>
          <w:szCs w:val="22"/>
        </w:rPr>
        <w:t>a</w:t>
      </w:r>
      <w:r w:rsidRPr="00562CFA">
        <w:rPr>
          <w:rFonts w:ascii="Cambria" w:hAnsi="Cambria" w:cs="Courier New"/>
          <w:sz w:val="22"/>
          <w:szCs w:val="22"/>
        </w:rPr>
        <w:t xml:space="preserve"> </w:t>
      </w:r>
      <w:r w:rsidR="002237D8" w:rsidRPr="00562CFA">
        <w:rPr>
          <w:rFonts w:ascii="Cambria" w:hAnsi="Cambria" w:cs="Courier New"/>
          <w:sz w:val="22"/>
          <w:szCs w:val="22"/>
        </w:rPr>
        <w:t>badań</w:t>
      </w:r>
      <w:r w:rsidRPr="00562CFA">
        <w:rPr>
          <w:rFonts w:ascii="Cambria" w:hAnsi="Cambria" w:cs="Courier New"/>
          <w:sz w:val="22"/>
          <w:szCs w:val="22"/>
        </w:rPr>
        <w:t xml:space="preserve"> bez wcześniejszego powiadamiania lub badani</w:t>
      </w:r>
      <w:r w:rsidR="001F67BE" w:rsidRPr="00562CFA">
        <w:rPr>
          <w:rFonts w:ascii="Cambria" w:hAnsi="Cambria" w:cs="Courier New"/>
          <w:sz w:val="22"/>
          <w:szCs w:val="22"/>
        </w:rPr>
        <w:t>a</w:t>
      </w:r>
      <w:r w:rsidR="00CD6E9A" w:rsidRPr="00562CFA">
        <w:rPr>
          <w:rFonts w:ascii="Cambria" w:hAnsi="Cambria" w:cs="Courier New"/>
          <w:sz w:val="22"/>
          <w:szCs w:val="22"/>
        </w:rPr>
        <w:t xml:space="preserve"> i </w:t>
      </w:r>
      <w:r w:rsidRPr="00562CFA">
        <w:rPr>
          <w:rFonts w:ascii="Cambria" w:hAnsi="Cambria" w:cs="Courier New"/>
          <w:sz w:val="22"/>
          <w:szCs w:val="22"/>
        </w:rPr>
        <w:t>ustalani</w:t>
      </w:r>
      <w:r w:rsidR="001F67BE" w:rsidRPr="00562CFA">
        <w:rPr>
          <w:rFonts w:ascii="Cambria" w:hAnsi="Cambria" w:cs="Courier New"/>
          <w:sz w:val="22"/>
          <w:szCs w:val="22"/>
        </w:rPr>
        <w:t>a</w:t>
      </w:r>
      <w:r w:rsidRPr="00562CFA">
        <w:rPr>
          <w:rFonts w:ascii="Cambria" w:hAnsi="Cambria" w:cs="Courier New"/>
          <w:sz w:val="22"/>
          <w:szCs w:val="22"/>
        </w:rPr>
        <w:t xml:space="preserve"> naruszenia przepisów antydopingowych.</w:t>
      </w:r>
    </w:p>
    <w:p w:rsidR="00BB507D" w:rsidRPr="00562CFA" w:rsidRDefault="00BB507D" w:rsidP="009B2DBA">
      <w:pPr>
        <w:pStyle w:val="Zwykytekst"/>
        <w:spacing w:line="276" w:lineRule="auto"/>
        <w:rPr>
          <w:rFonts w:ascii="Cambria" w:hAnsi="Cambria" w:cs="Courier New"/>
          <w:sz w:val="22"/>
          <w:szCs w:val="22"/>
        </w:rPr>
      </w:pPr>
    </w:p>
    <w:p w:rsidR="00AB73AC" w:rsidRPr="00562CFA" w:rsidRDefault="00AB73AC" w:rsidP="00AB73AC">
      <w:pPr>
        <w:pStyle w:val="Zwykytekst"/>
        <w:spacing w:line="276" w:lineRule="auto"/>
        <w:jc w:val="both"/>
        <w:rPr>
          <w:rFonts w:ascii="Cambria" w:hAnsi="Cambria" w:cs="Courier New"/>
          <w:i/>
          <w:sz w:val="22"/>
          <w:szCs w:val="22"/>
        </w:rPr>
      </w:pPr>
      <w:r w:rsidRPr="00562CFA">
        <w:rPr>
          <w:rFonts w:ascii="Cambria" w:hAnsi="Cambria" w:cs="Courier New"/>
          <w:i/>
          <w:sz w:val="22"/>
          <w:szCs w:val="22"/>
        </w:rPr>
        <w:t>[11.1 Komentarz: W wyjątkowych okolicznościach (np. w sytuacjach, gdy ilość informacji osobowych jest znaczna i wiąże się z nieproporcjonalnym wysiłkiem ich zebrania) od organizacji antydopingowe zwykle oczekuje się udzielenia odpowiedzi nie później niż 6 do 8 tygodni od daty otrzymania wniosku].</w:t>
      </w:r>
    </w:p>
    <w:p w:rsidR="00AB73AC" w:rsidRPr="00562CFA" w:rsidRDefault="00AB73AC" w:rsidP="00AB73AC">
      <w:pPr>
        <w:pStyle w:val="Zwykytekst"/>
        <w:spacing w:line="276" w:lineRule="auto"/>
        <w:jc w:val="both"/>
        <w:rPr>
          <w:rFonts w:ascii="Cambria" w:hAnsi="Cambria" w:cs="Courier New"/>
          <w:i/>
          <w:sz w:val="22"/>
          <w:szCs w:val="22"/>
        </w:rPr>
      </w:pPr>
    </w:p>
    <w:p w:rsidR="00FD5929" w:rsidRPr="00562CFA" w:rsidRDefault="00FD5929"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11.2</w:t>
      </w:r>
      <w:r w:rsidRPr="00562CFA">
        <w:rPr>
          <w:rFonts w:ascii="Cambria" w:hAnsi="Cambria" w:cs="Courier New"/>
          <w:sz w:val="22"/>
          <w:szCs w:val="22"/>
        </w:rPr>
        <w:t xml:space="preserve"> </w:t>
      </w:r>
      <w:r w:rsidR="00CC126F" w:rsidRPr="00562CFA">
        <w:rPr>
          <w:rFonts w:ascii="Cambria" w:hAnsi="Cambria" w:cs="Courier New"/>
          <w:sz w:val="22"/>
          <w:szCs w:val="22"/>
        </w:rPr>
        <w:tab/>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00BB507D" w:rsidRPr="00562CFA">
        <w:rPr>
          <w:rFonts w:ascii="Cambria" w:hAnsi="Cambria" w:cs="Courier New"/>
          <w:sz w:val="22"/>
          <w:szCs w:val="22"/>
        </w:rPr>
        <w:t xml:space="preserve">muszą udzielić zgody </w:t>
      </w:r>
      <w:r w:rsidR="001F67BE" w:rsidRPr="00562CFA">
        <w:rPr>
          <w:rFonts w:ascii="Cambria" w:hAnsi="Cambria" w:cs="Courier New"/>
          <w:sz w:val="22"/>
          <w:szCs w:val="22"/>
        </w:rPr>
        <w:t>u</w:t>
      </w:r>
      <w:r w:rsidRPr="00562CFA">
        <w:rPr>
          <w:rFonts w:ascii="Cambria" w:hAnsi="Cambria" w:cs="Courier New"/>
          <w:sz w:val="22"/>
          <w:szCs w:val="22"/>
        </w:rPr>
        <w:t>czestnik</w:t>
      </w:r>
      <w:r w:rsidR="00BB507D" w:rsidRPr="00562CFA">
        <w:rPr>
          <w:rFonts w:ascii="Cambria" w:hAnsi="Cambria" w:cs="Courier New"/>
          <w:sz w:val="22"/>
          <w:szCs w:val="22"/>
        </w:rPr>
        <w:t xml:space="preserve">om </w:t>
      </w:r>
      <w:r w:rsidRPr="00562CFA">
        <w:rPr>
          <w:rFonts w:ascii="Cambria" w:hAnsi="Cambria" w:cs="Courier New"/>
          <w:sz w:val="22"/>
          <w:szCs w:val="22"/>
        </w:rPr>
        <w:t>lub os</w:t>
      </w:r>
      <w:r w:rsidR="00BB507D" w:rsidRPr="00562CFA">
        <w:rPr>
          <w:rFonts w:ascii="Cambria" w:hAnsi="Cambria" w:cs="Courier New"/>
          <w:sz w:val="22"/>
          <w:szCs w:val="22"/>
        </w:rPr>
        <w:t>obom</w:t>
      </w:r>
      <w:r w:rsidRPr="00562CFA">
        <w:rPr>
          <w:rFonts w:ascii="Cambria" w:hAnsi="Cambria" w:cs="Courier New"/>
          <w:sz w:val="22"/>
          <w:szCs w:val="22"/>
        </w:rPr>
        <w:t xml:space="preserve">, </w:t>
      </w:r>
      <w:r w:rsidR="00BB507D" w:rsidRPr="00562CFA">
        <w:rPr>
          <w:rFonts w:ascii="Cambria" w:hAnsi="Cambria" w:cs="Courier New"/>
          <w:sz w:val="22"/>
          <w:szCs w:val="22"/>
        </w:rPr>
        <w:t>których dane osobowe dotyczą na dostęp do ich danych osobowych</w:t>
      </w:r>
      <w:r w:rsidRPr="00562CFA">
        <w:rPr>
          <w:rFonts w:ascii="Cambria" w:hAnsi="Cambria" w:cs="Courier New"/>
          <w:sz w:val="22"/>
          <w:szCs w:val="22"/>
        </w:rPr>
        <w:t xml:space="preserve">, z wyjątkiem, </w:t>
      </w:r>
      <w:r w:rsidR="00BB507D" w:rsidRPr="00562CFA">
        <w:rPr>
          <w:rFonts w:ascii="Cambria" w:hAnsi="Cambria" w:cs="Courier New"/>
          <w:sz w:val="22"/>
          <w:szCs w:val="22"/>
        </w:rPr>
        <w:t xml:space="preserve">gdy udzielenie takiej zgody </w:t>
      </w:r>
      <w:r w:rsidR="001F67BE" w:rsidRPr="00562CFA">
        <w:rPr>
          <w:rFonts w:ascii="Cambria" w:hAnsi="Cambria" w:cs="Courier New"/>
          <w:sz w:val="22"/>
          <w:szCs w:val="22"/>
        </w:rPr>
        <w:t xml:space="preserve">wiąże się z </w:t>
      </w:r>
      <w:r w:rsidRPr="00562CFA">
        <w:rPr>
          <w:rFonts w:ascii="Cambria" w:hAnsi="Cambria" w:cs="Courier New"/>
          <w:sz w:val="22"/>
          <w:szCs w:val="22"/>
        </w:rPr>
        <w:t>nieproporcjonaln</w:t>
      </w:r>
      <w:r w:rsidR="001F67BE" w:rsidRPr="00562CFA">
        <w:rPr>
          <w:rFonts w:ascii="Cambria" w:hAnsi="Cambria" w:cs="Courier New"/>
          <w:sz w:val="22"/>
          <w:szCs w:val="22"/>
        </w:rPr>
        <w:t xml:space="preserve">ymi kosztami i wysiłkami </w:t>
      </w:r>
      <w:r w:rsidR="00BB507D" w:rsidRPr="00562CFA">
        <w:rPr>
          <w:rFonts w:ascii="Cambria" w:hAnsi="Cambria" w:cs="Courier New"/>
          <w:sz w:val="22"/>
          <w:szCs w:val="22"/>
        </w:rPr>
        <w:t xml:space="preserve">dla </w:t>
      </w:r>
      <w:r w:rsidR="001215DB" w:rsidRPr="00562CFA">
        <w:rPr>
          <w:rFonts w:ascii="Cambria" w:hAnsi="Cambria" w:cs="Courier New"/>
          <w:sz w:val="22"/>
          <w:szCs w:val="22"/>
        </w:rPr>
        <w:t xml:space="preserve">organizacji antydopingowej </w:t>
      </w:r>
      <w:r w:rsidRPr="00562CFA">
        <w:rPr>
          <w:rFonts w:ascii="Cambria" w:hAnsi="Cambria" w:cs="Courier New"/>
          <w:sz w:val="22"/>
          <w:szCs w:val="22"/>
        </w:rPr>
        <w:t>ze względu na charakter danych osobowych.</w:t>
      </w:r>
    </w:p>
    <w:p w:rsidR="00FD5929" w:rsidRPr="00562CFA" w:rsidRDefault="00FD5929" w:rsidP="009B2DBA">
      <w:pPr>
        <w:pStyle w:val="Zwykytekst"/>
        <w:spacing w:line="276" w:lineRule="auto"/>
        <w:rPr>
          <w:rFonts w:ascii="Cambria" w:hAnsi="Cambria" w:cs="Courier New"/>
          <w:sz w:val="22"/>
          <w:szCs w:val="22"/>
        </w:rPr>
      </w:pPr>
    </w:p>
    <w:p w:rsidR="00FD5929" w:rsidRPr="00562CFA" w:rsidRDefault="00BB507D"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11.3</w:t>
      </w:r>
      <w:r w:rsidRPr="00562CFA">
        <w:rPr>
          <w:rFonts w:ascii="Cambria" w:hAnsi="Cambria" w:cs="Courier New"/>
          <w:sz w:val="22"/>
          <w:szCs w:val="22"/>
        </w:rPr>
        <w:t xml:space="preserve"> </w:t>
      </w:r>
      <w:r w:rsidR="00CC126F" w:rsidRPr="00562CFA">
        <w:rPr>
          <w:rFonts w:ascii="Cambria" w:hAnsi="Cambria" w:cs="Courier New"/>
          <w:sz w:val="22"/>
          <w:szCs w:val="22"/>
        </w:rPr>
        <w:tab/>
      </w:r>
      <w:r w:rsidRPr="00562CFA">
        <w:rPr>
          <w:rFonts w:ascii="Cambria" w:hAnsi="Cambria" w:cs="Courier New"/>
          <w:sz w:val="22"/>
          <w:szCs w:val="22"/>
        </w:rPr>
        <w:t xml:space="preserve">W przypadku, gdy </w:t>
      </w:r>
      <w:r w:rsidR="001215DB" w:rsidRPr="00562CFA">
        <w:rPr>
          <w:rFonts w:ascii="Cambria" w:hAnsi="Cambria" w:cs="Courier New"/>
          <w:sz w:val="22"/>
          <w:szCs w:val="22"/>
        </w:rPr>
        <w:t xml:space="preserve">organizacja antydopingowa </w:t>
      </w:r>
      <w:r w:rsidR="00FD5929" w:rsidRPr="00562CFA">
        <w:rPr>
          <w:rFonts w:ascii="Cambria" w:hAnsi="Cambria" w:cs="Courier New"/>
          <w:sz w:val="22"/>
          <w:szCs w:val="22"/>
        </w:rPr>
        <w:t xml:space="preserve">odmawia </w:t>
      </w:r>
      <w:r w:rsidR="001F67BE" w:rsidRPr="00562CFA">
        <w:rPr>
          <w:rFonts w:ascii="Cambria" w:hAnsi="Cambria" w:cs="Courier New"/>
          <w:sz w:val="22"/>
          <w:szCs w:val="22"/>
        </w:rPr>
        <w:t>u</w:t>
      </w:r>
      <w:r w:rsidR="00CC126F" w:rsidRPr="00562CFA">
        <w:rPr>
          <w:rFonts w:ascii="Cambria" w:hAnsi="Cambria" w:cs="Courier New"/>
          <w:sz w:val="22"/>
          <w:szCs w:val="22"/>
        </w:rPr>
        <w:t>czestnikowi</w:t>
      </w:r>
      <w:r w:rsidRPr="00562CFA">
        <w:rPr>
          <w:rFonts w:ascii="Cambria" w:hAnsi="Cambria" w:cs="Courier New"/>
          <w:sz w:val="22"/>
          <w:szCs w:val="22"/>
        </w:rPr>
        <w:t xml:space="preserve"> dostępu do jego danych osobowych, musi poinformować o tym </w:t>
      </w:r>
      <w:r w:rsidR="001F67BE" w:rsidRPr="00562CFA">
        <w:rPr>
          <w:rFonts w:ascii="Cambria" w:hAnsi="Cambria" w:cs="Courier New"/>
          <w:sz w:val="22"/>
          <w:szCs w:val="22"/>
        </w:rPr>
        <w:t>u</w:t>
      </w:r>
      <w:r w:rsidRPr="00562CFA">
        <w:rPr>
          <w:rFonts w:ascii="Cambria" w:hAnsi="Cambria" w:cs="Courier New"/>
          <w:sz w:val="22"/>
          <w:szCs w:val="22"/>
        </w:rPr>
        <w:t xml:space="preserve">czestnika i jak najszybciej wyjaśnić na piśmie powody </w:t>
      </w:r>
      <w:r w:rsidR="00FD5929" w:rsidRPr="00562CFA">
        <w:rPr>
          <w:rFonts w:ascii="Cambria" w:hAnsi="Cambria" w:cs="Courier New"/>
          <w:sz w:val="22"/>
          <w:szCs w:val="22"/>
        </w:rPr>
        <w:t xml:space="preserve">odmowy. </w:t>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Pr="00562CFA">
        <w:rPr>
          <w:rFonts w:ascii="Cambria" w:hAnsi="Cambria" w:cs="Courier New"/>
          <w:sz w:val="22"/>
          <w:szCs w:val="22"/>
        </w:rPr>
        <w:t>dopilnują, aby</w:t>
      </w:r>
      <w:r w:rsidR="00FD5929" w:rsidRPr="00562CFA">
        <w:rPr>
          <w:rFonts w:ascii="Cambria" w:hAnsi="Cambria" w:cs="Courier New"/>
          <w:sz w:val="22"/>
          <w:szCs w:val="22"/>
        </w:rPr>
        <w:t xml:space="preserve"> </w:t>
      </w:r>
      <w:r w:rsidR="001F67BE" w:rsidRPr="00562CFA">
        <w:rPr>
          <w:rFonts w:ascii="Cambria" w:hAnsi="Cambria" w:cs="Courier New"/>
          <w:sz w:val="22"/>
          <w:szCs w:val="22"/>
        </w:rPr>
        <w:t>u</w:t>
      </w:r>
      <w:r w:rsidR="00FD5929" w:rsidRPr="00562CFA">
        <w:rPr>
          <w:rFonts w:ascii="Cambria" w:hAnsi="Cambria" w:cs="Courier New"/>
          <w:sz w:val="22"/>
          <w:szCs w:val="22"/>
        </w:rPr>
        <w:t>czestnicy</w:t>
      </w:r>
      <w:r w:rsidR="0066594B" w:rsidRPr="00562CFA">
        <w:rPr>
          <w:rFonts w:ascii="Cambria" w:hAnsi="Cambria" w:cs="Courier New"/>
          <w:sz w:val="22"/>
          <w:szCs w:val="22"/>
        </w:rPr>
        <w:t>, którzy starają się uzyskać dostęp do danych osobowych zgodnie z niniejszym Artykułem 11,</w:t>
      </w:r>
      <w:r w:rsidR="00FD5929" w:rsidRPr="00562CFA">
        <w:rPr>
          <w:rFonts w:ascii="Cambria" w:hAnsi="Cambria" w:cs="Courier New"/>
          <w:sz w:val="22"/>
          <w:szCs w:val="22"/>
        </w:rPr>
        <w:t xml:space="preserve"> </w:t>
      </w:r>
      <w:r w:rsidRPr="00562CFA">
        <w:rPr>
          <w:rFonts w:ascii="Cambria" w:hAnsi="Cambria" w:cs="Courier New"/>
          <w:sz w:val="22"/>
          <w:szCs w:val="22"/>
        </w:rPr>
        <w:t xml:space="preserve">uzyskiwali jedynie dane osobowe </w:t>
      </w:r>
      <w:r w:rsidR="00FD5929" w:rsidRPr="00562CFA">
        <w:rPr>
          <w:rFonts w:ascii="Cambria" w:hAnsi="Cambria" w:cs="Courier New"/>
          <w:sz w:val="22"/>
          <w:szCs w:val="22"/>
        </w:rPr>
        <w:t>odnosząc</w:t>
      </w:r>
      <w:r w:rsidRPr="00562CFA">
        <w:rPr>
          <w:rFonts w:ascii="Cambria" w:hAnsi="Cambria" w:cs="Courier New"/>
          <w:sz w:val="22"/>
          <w:szCs w:val="22"/>
        </w:rPr>
        <w:t>e</w:t>
      </w:r>
      <w:r w:rsidR="00FD5929" w:rsidRPr="00562CFA">
        <w:rPr>
          <w:rFonts w:ascii="Cambria" w:hAnsi="Cambria" w:cs="Courier New"/>
          <w:sz w:val="22"/>
          <w:szCs w:val="22"/>
        </w:rPr>
        <w:t xml:space="preserve"> się </w:t>
      </w:r>
      <w:r w:rsidRPr="00562CFA">
        <w:rPr>
          <w:rFonts w:ascii="Cambria" w:hAnsi="Cambria" w:cs="Courier New"/>
          <w:sz w:val="22"/>
          <w:szCs w:val="22"/>
        </w:rPr>
        <w:t xml:space="preserve">wyłącznie do </w:t>
      </w:r>
      <w:r w:rsidR="001F67BE" w:rsidRPr="00562CFA">
        <w:rPr>
          <w:rFonts w:ascii="Cambria" w:hAnsi="Cambria" w:cs="Courier New"/>
          <w:sz w:val="22"/>
          <w:szCs w:val="22"/>
        </w:rPr>
        <w:t>u</w:t>
      </w:r>
      <w:r w:rsidR="00F01D05" w:rsidRPr="00562CFA">
        <w:rPr>
          <w:rFonts w:ascii="Cambria" w:hAnsi="Cambria" w:cs="Courier New"/>
          <w:sz w:val="22"/>
          <w:szCs w:val="22"/>
        </w:rPr>
        <w:t xml:space="preserve">czestników </w:t>
      </w:r>
      <w:r w:rsidRPr="00562CFA">
        <w:rPr>
          <w:rFonts w:ascii="Cambria" w:hAnsi="Cambria" w:cs="Courier New"/>
          <w:sz w:val="22"/>
          <w:szCs w:val="22"/>
        </w:rPr>
        <w:t xml:space="preserve">a </w:t>
      </w:r>
      <w:r w:rsidR="00D35DC6" w:rsidRPr="00562CFA">
        <w:rPr>
          <w:rFonts w:ascii="Cambria" w:hAnsi="Cambria" w:cs="Courier New"/>
          <w:sz w:val="22"/>
          <w:szCs w:val="22"/>
        </w:rPr>
        <w:t>nie</w:t>
      </w:r>
      <w:r w:rsidR="0066594B" w:rsidRPr="00562CFA">
        <w:rPr>
          <w:rFonts w:ascii="Cambria" w:hAnsi="Cambria" w:cs="Courier New"/>
          <w:sz w:val="22"/>
          <w:szCs w:val="22"/>
        </w:rPr>
        <w:t xml:space="preserve"> dane osobowe </w:t>
      </w:r>
      <w:r w:rsidR="00D35DC6" w:rsidRPr="00562CFA">
        <w:rPr>
          <w:rFonts w:ascii="Cambria" w:hAnsi="Cambria" w:cs="Courier New"/>
          <w:sz w:val="22"/>
          <w:szCs w:val="22"/>
        </w:rPr>
        <w:t>odnosząc</w:t>
      </w:r>
      <w:r w:rsidR="0066594B" w:rsidRPr="00562CFA">
        <w:rPr>
          <w:rFonts w:ascii="Cambria" w:hAnsi="Cambria" w:cs="Courier New"/>
          <w:sz w:val="22"/>
          <w:szCs w:val="22"/>
        </w:rPr>
        <w:t>e</w:t>
      </w:r>
      <w:r w:rsidR="00FD5929" w:rsidRPr="00562CFA">
        <w:rPr>
          <w:rFonts w:ascii="Cambria" w:hAnsi="Cambria" w:cs="Courier New"/>
          <w:sz w:val="22"/>
          <w:szCs w:val="22"/>
        </w:rPr>
        <w:t xml:space="preserve"> się do innych </w:t>
      </w:r>
      <w:r w:rsidR="0066594B" w:rsidRPr="00562CFA">
        <w:rPr>
          <w:rFonts w:ascii="Cambria" w:hAnsi="Cambria" w:cs="Courier New"/>
          <w:sz w:val="22"/>
          <w:szCs w:val="22"/>
        </w:rPr>
        <w:t>u</w:t>
      </w:r>
      <w:r w:rsidR="00F01D05" w:rsidRPr="00562CFA">
        <w:rPr>
          <w:rFonts w:ascii="Cambria" w:hAnsi="Cambria" w:cs="Courier New"/>
          <w:sz w:val="22"/>
          <w:szCs w:val="22"/>
        </w:rPr>
        <w:t xml:space="preserve">czestników </w:t>
      </w:r>
      <w:r w:rsidR="00FD5929" w:rsidRPr="00562CFA">
        <w:rPr>
          <w:rFonts w:ascii="Cambria" w:hAnsi="Cambria" w:cs="Courier New"/>
          <w:sz w:val="22"/>
          <w:szCs w:val="22"/>
        </w:rPr>
        <w:t>lub osób trzecich,.</w:t>
      </w:r>
    </w:p>
    <w:p w:rsidR="00FD5929" w:rsidRPr="00562CFA" w:rsidRDefault="00FD5929" w:rsidP="009B2DBA">
      <w:pPr>
        <w:pStyle w:val="Zwykytekst"/>
        <w:spacing w:line="276" w:lineRule="auto"/>
        <w:rPr>
          <w:rFonts w:ascii="Cambria" w:hAnsi="Cambria" w:cs="Courier New"/>
          <w:sz w:val="22"/>
          <w:szCs w:val="22"/>
        </w:rPr>
      </w:pPr>
    </w:p>
    <w:p w:rsidR="00FD5929" w:rsidRPr="00562CFA" w:rsidRDefault="00FD5929"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11.4</w:t>
      </w:r>
      <w:r w:rsidRPr="00562CFA">
        <w:rPr>
          <w:rFonts w:ascii="Cambria" w:hAnsi="Cambria" w:cs="Courier New"/>
          <w:sz w:val="22"/>
          <w:szCs w:val="22"/>
        </w:rPr>
        <w:t xml:space="preserve"> </w:t>
      </w:r>
      <w:r w:rsidR="00CC126F" w:rsidRPr="00562CFA">
        <w:rPr>
          <w:rFonts w:ascii="Cambria" w:hAnsi="Cambria" w:cs="Courier New"/>
          <w:sz w:val="22"/>
          <w:szCs w:val="22"/>
        </w:rPr>
        <w:tab/>
      </w:r>
      <w:r w:rsidRPr="00562CFA">
        <w:rPr>
          <w:rFonts w:ascii="Cambria" w:hAnsi="Cambria" w:cs="Courier New"/>
          <w:sz w:val="22"/>
          <w:szCs w:val="22"/>
        </w:rPr>
        <w:t xml:space="preserve">W przypadku gdy </w:t>
      </w:r>
      <w:r w:rsidR="00511189" w:rsidRPr="00562CFA">
        <w:rPr>
          <w:rFonts w:ascii="Cambria" w:hAnsi="Cambria" w:cs="Courier New"/>
          <w:sz w:val="22"/>
          <w:szCs w:val="22"/>
        </w:rPr>
        <w:t xml:space="preserve">przetwarzanie </w:t>
      </w:r>
      <w:r w:rsidR="0066594B" w:rsidRPr="00562CFA">
        <w:rPr>
          <w:rFonts w:ascii="Cambria" w:hAnsi="Cambria" w:cs="Courier New"/>
          <w:sz w:val="22"/>
          <w:szCs w:val="22"/>
        </w:rPr>
        <w:t xml:space="preserve">danych osobowych </w:t>
      </w:r>
      <w:r w:rsidR="00511189" w:rsidRPr="00562CFA">
        <w:rPr>
          <w:rFonts w:ascii="Cambria" w:hAnsi="Cambria" w:cs="Courier New"/>
          <w:sz w:val="22"/>
          <w:szCs w:val="22"/>
        </w:rPr>
        <w:t xml:space="preserve">przez </w:t>
      </w:r>
      <w:r w:rsidR="001215DB" w:rsidRPr="00562CFA">
        <w:rPr>
          <w:rFonts w:ascii="Cambria" w:hAnsi="Cambria" w:cs="Courier New"/>
          <w:sz w:val="22"/>
          <w:szCs w:val="22"/>
        </w:rPr>
        <w:t xml:space="preserve">organizację antydopingową </w:t>
      </w:r>
      <w:r w:rsidR="00130820" w:rsidRPr="00562CFA">
        <w:rPr>
          <w:rFonts w:ascii="Cambria" w:hAnsi="Cambria" w:cs="Courier New"/>
          <w:sz w:val="22"/>
          <w:szCs w:val="22"/>
        </w:rPr>
        <w:t>okaże się niedokładne, niepełne lub nadmierne</w:t>
      </w:r>
      <w:r w:rsidRPr="00562CFA">
        <w:rPr>
          <w:rFonts w:ascii="Cambria" w:hAnsi="Cambria" w:cs="Courier New"/>
          <w:sz w:val="22"/>
          <w:szCs w:val="22"/>
        </w:rPr>
        <w:t xml:space="preserve">, </w:t>
      </w:r>
      <w:r w:rsidR="00130820" w:rsidRPr="00562CFA">
        <w:rPr>
          <w:rFonts w:ascii="Cambria" w:hAnsi="Cambria" w:cs="Courier New"/>
          <w:sz w:val="22"/>
          <w:szCs w:val="22"/>
        </w:rPr>
        <w:t xml:space="preserve">wówczas </w:t>
      </w:r>
      <w:r w:rsidRPr="00562CFA">
        <w:rPr>
          <w:rFonts w:ascii="Cambria" w:hAnsi="Cambria" w:cs="Courier New"/>
          <w:sz w:val="22"/>
          <w:szCs w:val="22"/>
        </w:rPr>
        <w:t>stosownie do przypadku</w:t>
      </w:r>
      <w:r w:rsidR="00130820" w:rsidRPr="00562CFA">
        <w:rPr>
          <w:rFonts w:ascii="Cambria" w:hAnsi="Cambria" w:cs="Courier New"/>
          <w:sz w:val="22"/>
          <w:szCs w:val="22"/>
        </w:rPr>
        <w:t xml:space="preserve"> </w:t>
      </w:r>
      <w:r w:rsidR="001215DB" w:rsidRPr="00562CFA">
        <w:rPr>
          <w:rFonts w:ascii="Cambria" w:hAnsi="Cambria" w:cs="Courier New"/>
          <w:sz w:val="22"/>
          <w:szCs w:val="22"/>
        </w:rPr>
        <w:t xml:space="preserve">organizacja antydopingowa </w:t>
      </w:r>
      <w:r w:rsidR="00130820" w:rsidRPr="00562CFA">
        <w:rPr>
          <w:rFonts w:ascii="Cambria" w:hAnsi="Cambria" w:cs="Courier New"/>
          <w:sz w:val="22"/>
          <w:szCs w:val="22"/>
        </w:rPr>
        <w:t>jak najszybciej zmieni, poprawi lub usunie dane osobowe</w:t>
      </w:r>
      <w:r w:rsidRPr="00562CFA">
        <w:rPr>
          <w:rFonts w:ascii="Cambria" w:hAnsi="Cambria" w:cs="Courier New"/>
          <w:sz w:val="22"/>
          <w:szCs w:val="22"/>
        </w:rPr>
        <w:t xml:space="preserve">. </w:t>
      </w:r>
      <w:r w:rsidR="00796E11">
        <w:rPr>
          <w:rFonts w:ascii="Cambria" w:hAnsi="Cambria" w:cs="Courier New"/>
          <w:sz w:val="22"/>
          <w:szCs w:val="22"/>
        </w:rPr>
        <w:t>Jeżeli</w:t>
      </w:r>
      <w:r w:rsidRPr="00562CFA">
        <w:rPr>
          <w:rFonts w:ascii="Cambria" w:hAnsi="Cambria" w:cs="Courier New"/>
          <w:sz w:val="22"/>
          <w:szCs w:val="22"/>
        </w:rPr>
        <w:t xml:space="preserve"> </w:t>
      </w:r>
      <w:r w:rsidR="001215DB" w:rsidRPr="00562CFA">
        <w:rPr>
          <w:rFonts w:ascii="Cambria" w:hAnsi="Cambria" w:cs="Courier New"/>
          <w:sz w:val="22"/>
          <w:szCs w:val="22"/>
        </w:rPr>
        <w:t xml:space="preserve">organizacja antydopingowa </w:t>
      </w:r>
      <w:r w:rsidR="00130820" w:rsidRPr="00562CFA">
        <w:rPr>
          <w:rFonts w:ascii="Cambria" w:hAnsi="Cambria" w:cs="Courier New"/>
          <w:sz w:val="22"/>
          <w:szCs w:val="22"/>
        </w:rPr>
        <w:t xml:space="preserve">ujawniła dane osobowe innej organizacji antydopingowej, która zgodnie z jej wiedzą lub przekonaniem kontynuuje przetwarzanie danych osobowych, jak najszybciej poinformuje tę </w:t>
      </w:r>
      <w:r w:rsidR="001215DB" w:rsidRPr="00562CFA">
        <w:rPr>
          <w:rFonts w:ascii="Cambria" w:hAnsi="Cambria" w:cs="Courier New"/>
          <w:sz w:val="22"/>
          <w:szCs w:val="22"/>
        </w:rPr>
        <w:t xml:space="preserve">organizację antydopingową </w:t>
      </w:r>
      <w:r w:rsidR="00130820" w:rsidRPr="00562CFA">
        <w:rPr>
          <w:rFonts w:ascii="Cambria" w:hAnsi="Cambria" w:cs="Courier New"/>
          <w:sz w:val="22"/>
          <w:szCs w:val="22"/>
        </w:rPr>
        <w:t xml:space="preserve">o zmianie, chyba że okaże </w:t>
      </w:r>
      <w:r w:rsidRPr="00562CFA">
        <w:rPr>
          <w:rFonts w:ascii="Cambria" w:hAnsi="Cambria" w:cs="Courier New"/>
          <w:sz w:val="22"/>
          <w:szCs w:val="22"/>
        </w:rPr>
        <w:t xml:space="preserve">się </w:t>
      </w:r>
      <w:r w:rsidR="00130820" w:rsidRPr="00562CFA">
        <w:rPr>
          <w:rFonts w:ascii="Cambria" w:hAnsi="Cambria" w:cs="Courier New"/>
          <w:sz w:val="22"/>
          <w:szCs w:val="22"/>
        </w:rPr>
        <w:t xml:space="preserve">to </w:t>
      </w:r>
      <w:r w:rsidRPr="00562CFA">
        <w:rPr>
          <w:rFonts w:ascii="Cambria" w:hAnsi="Cambria" w:cs="Courier New"/>
          <w:sz w:val="22"/>
          <w:szCs w:val="22"/>
        </w:rPr>
        <w:t xml:space="preserve">niemożliwe lub </w:t>
      </w:r>
      <w:r w:rsidR="00130820" w:rsidRPr="00562CFA">
        <w:rPr>
          <w:rFonts w:ascii="Cambria" w:hAnsi="Cambria" w:cs="Courier New"/>
          <w:sz w:val="22"/>
          <w:szCs w:val="22"/>
        </w:rPr>
        <w:t xml:space="preserve">będzie </w:t>
      </w:r>
      <w:r w:rsidRPr="00562CFA">
        <w:rPr>
          <w:rFonts w:ascii="Cambria" w:hAnsi="Cambria" w:cs="Courier New"/>
          <w:sz w:val="22"/>
          <w:szCs w:val="22"/>
        </w:rPr>
        <w:t>wymaga</w:t>
      </w:r>
      <w:r w:rsidR="00130820" w:rsidRPr="00562CFA">
        <w:rPr>
          <w:rFonts w:ascii="Cambria" w:hAnsi="Cambria" w:cs="Courier New"/>
          <w:sz w:val="22"/>
          <w:szCs w:val="22"/>
        </w:rPr>
        <w:t>ło</w:t>
      </w:r>
      <w:r w:rsidRPr="00562CFA">
        <w:rPr>
          <w:rFonts w:ascii="Cambria" w:hAnsi="Cambria" w:cs="Courier New"/>
          <w:sz w:val="22"/>
          <w:szCs w:val="22"/>
        </w:rPr>
        <w:t xml:space="preserve"> nieproporcjonalnie duże</w:t>
      </w:r>
      <w:r w:rsidR="00130820" w:rsidRPr="00562CFA">
        <w:rPr>
          <w:rFonts w:ascii="Cambria" w:hAnsi="Cambria" w:cs="Courier New"/>
          <w:sz w:val="22"/>
          <w:szCs w:val="22"/>
        </w:rPr>
        <w:t>go wysiłku</w:t>
      </w:r>
      <w:r w:rsidRPr="00562CFA">
        <w:rPr>
          <w:rFonts w:ascii="Cambria" w:hAnsi="Cambria" w:cs="Courier New"/>
          <w:sz w:val="22"/>
          <w:szCs w:val="22"/>
        </w:rPr>
        <w:t>.</w:t>
      </w:r>
    </w:p>
    <w:p w:rsidR="00FD5929" w:rsidRPr="00562CFA" w:rsidRDefault="00FD5929" w:rsidP="009B2DBA">
      <w:pPr>
        <w:pStyle w:val="Zwykytekst"/>
        <w:spacing w:line="276" w:lineRule="auto"/>
        <w:rPr>
          <w:rFonts w:ascii="Cambria" w:hAnsi="Cambria" w:cs="Courier New"/>
          <w:sz w:val="22"/>
          <w:szCs w:val="22"/>
        </w:rPr>
      </w:pPr>
    </w:p>
    <w:p w:rsidR="00FD5929" w:rsidRPr="00562CFA" w:rsidRDefault="00FD5929"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11.5</w:t>
      </w:r>
      <w:r w:rsidRPr="00562CFA">
        <w:rPr>
          <w:rFonts w:ascii="Cambria" w:hAnsi="Cambria" w:cs="Courier New"/>
          <w:sz w:val="22"/>
          <w:szCs w:val="22"/>
        </w:rPr>
        <w:t xml:space="preserve"> </w:t>
      </w:r>
      <w:r w:rsidR="00CC126F" w:rsidRPr="00562CFA">
        <w:rPr>
          <w:rFonts w:ascii="Cambria" w:hAnsi="Cambria" w:cs="Courier New"/>
          <w:sz w:val="22"/>
          <w:szCs w:val="22"/>
        </w:rPr>
        <w:tab/>
      </w:r>
      <w:r w:rsidRPr="00562CFA">
        <w:rPr>
          <w:rFonts w:ascii="Cambria" w:hAnsi="Cambria" w:cs="Courier New"/>
          <w:sz w:val="22"/>
          <w:szCs w:val="22"/>
        </w:rPr>
        <w:t>Bez uszcz</w:t>
      </w:r>
      <w:r w:rsidR="00130820" w:rsidRPr="00562CFA">
        <w:rPr>
          <w:rFonts w:ascii="Cambria" w:hAnsi="Cambria" w:cs="Courier New"/>
          <w:sz w:val="22"/>
          <w:szCs w:val="22"/>
        </w:rPr>
        <w:t xml:space="preserve">erbku dla wszelkich innych praw przysługujących </w:t>
      </w:r>
      <w:r w:rsidR="0066594B" w:rsidRPr="00562CFA">
        <w:rPr>
          <w:rFonts w:ascii="Cambria" w:hAnsi="Cambria" w:cs="Courier New"/>
          <w:sz w:val="22"/>
          <w:szCs w:val="22"/>
        </w:rPr>
        <w:t>u</w:t>
      </w:r>
      <w:r w:rsidRPr="00562CFA">
        <w:rPr>
          <w:rFonts w:ascii="Cambria" w:hAnsi="Cambria" w:cs="Courier New"/>
          <w:sz w:val="22"/>
          <w:szCs w:val="22"/>
        </w:rPr>
        <w:t>czestnik</w:t>
      </w:r>
      <w:r w:rsidR="00130820" w:rsidRPr="00562CFA">
        <w:rPr>
          <w:rFonts w:ascii="Cambria" w:hAnsi="Cambria" w:cs="Courier New"/>
          <w:sz w:val="22"/>
          <w:szCs w:val="22"/>
        </w:rPr>
        <w:t>owi</w:t>
      </w:r>
      <w:r w:rsidR="00CD6E9A" w:rsidRPr="00562CFA">
        <w:rPr>
          <w:rFonts w:ascii="Cambria" w:hAnsi="Cambria" w:cs="Courier New"/>
          <w:sz w:val="22"/>
          <w:szCs w:val="22"/>
        </w:rPr>
        <w:t xml:space="preserve"> zgodnie z </w:t>
      </w:r>
      <w:r w:rsidRPr="00562CFA">
        <w:rPr>
          <w:rFonts w:ascii="Cambria" w:hAnsi="Cambria" w:cs="Courier New"/>
          <w:sz w:val="22"/>
          <w:szCs w:val="22"/>
        </w:rPr>
        <w:t xml:space="preserve">obowiązującymi przepisami prawa </w:t>
      </w:r>
      <w:r w:rsidR="0066594B" w:rsidRPr="00562CFA">
        <w:rPr>
          <w:rFonts w:ascii="Cambria" w:hAnsi="Cambria" w:cs="Courier New"/>
          <w:sz w:val="22"/>
          <w:szCs w:val="22"/>
        </w:rPr>
        <w:t>u</w:t>
      </w:r>
      <w:r w:rsidRPr="00562CFA">
        <w:rPr>
          <w:rFonts w:ascii="Cambria" w:hAnsi="Cambria" w:cs="Courier New"/>
          <w:sz w:val="22"/>
          <w:szCs w:val="22"/>
        </w:rPr>
        <w:t xml:space="preserve">czestnik jest uprawniony do </w:t>
      </w:r>
      <w:r w:rsidR="00130820" w:rsidRPr="00562CFA">
        <w:rPr>
          <w:rFonts w:ascii="Cambria" w:hAnsi="Cambria" w:cs="Courier New"/>
          <w:sz w:val="22"/>
          <w:szCs w:val="22"/>
        </w:rPr>
        <w:t xml:space="preserve">wniesienia </w:t>
      </w:r>
      <w:r w:rsidRPr="00562CFA">
        <w:rPr>
          <w:rFonts w:ascii="Cambria" w:hAnsi="Cambria" w:cs="Courier New"/>
          <w:sz w:val="22"/>
          <w:szCs w:val="22"/>
        </w:rPr>
        <w:t xml:space="preserve">skargi </w:t>
      </w:r>
      <w:r w:rsidR="00130820" w:rsidRPr="00562CFA">
        <w:rPr>
          <w:rFonts w:ascii="Cambria" w:hAnsi="Cambria" w:cs="Courier New"/>
          <w:sz w:val="22"/>
          <w:szCs w:val="22"/>
        </w:rPr>
        <w:t xml:space="preserve">na </w:t>
      </w:r>
      <w:r w:rsidR="001215DB" w:rsidRPr="00562CFA">
        <w:rPr>
          <w:rFonts w:ascii="Cambria" w:hAnsi="Cambria" w:cs="Courier New"/>
          <w:sz w:val="22"/>
          <w:szCs w:val="22"/>
        </w:rPr>
        <w:t>organizację antydopingową</w:t>
      </w:r>
      <w:r w:rsidRPr="00562CFA">
        <w:rPr>
          <w:rFonts w:ascii="Cambria" w:hAnsi="Cambria" w:cs="Courier New"/>
          <w:sz w:val="22"/>
          <w:szCs w:val="22"/>
        </w:rPr>
        <w:t xml:space="preserve">, gdy ma uzasadnione przekonanie, że </w:t>
      </w:r>
      <w:r w:rsidR="001215DB" w:rsidRPr="00562CFA">
        <w:rPr>
          <w:rFonts w:ascii="Cambria" w:hAnsi="Cambria" w:cs="Courier New"/>
          <w:sz w:val="22"/>
          <w:szCs w:val="22"/>
        </w:rPr>
        <w:t xml:space="preserve">organizacja antydopingowa </w:t>
      </w:r>
      <w:r w:rsidRPr="00562CFA">
        <w:rPr>
          <w:rFonts w:ascii="Cambria" w:hAnsi="Cambria" w:cs="Courier New"/>
          <w:sz w:val="22"/>
          <w:szCs w:val="22"/>
        </w:rPr>
        <w:t xml:space="preserve">nie </w:t>
      </w:r>
      <w:r w:rsidR="00130820" w:rsidRPr="00562CFA">
        <w:rPr>
          <w:rFonts w:ascii="Cambria" w:hAnsi="Cambria" w:cs="Courier New"/>
          <w:sz w:val="22"/>
          <w:szCs w:val="22"/>
        </w:rPr>
        <w:t xml:space="preserve">przestrzega niniejszego międzynarodowego standardu, a każda </w:t>
      </w:r>
      <w:r w:rsidR="001215DB" w:rsidRPr="00562CFA">
        <w:rPr>
          <w:rFonts w:ascii="Cambria" w:hAnsi="Cambria" w:cs="Courier New"/>
          <w:sz w:val="22"/>
          <w:szCs w:val="22"/>
        </w:rPr>
        <w:t xml:space="preserve">organizacja antydopingowa </w:t>
      </w:r>
      <w:r w:rsidR="00130820" w:rsidRPr="00562CFA">
        <w:rPr>
          <w:rFonts w:ascii="Cambria" w:hAnsi="Cambria" w:cs="Courier New"/>
          <w:sz w:val="22"/>
          <w:szCs w:val="22"/>
        </w:rPr>
        <w:t xml:space="preserve">musi mieć </w:t>
      </w:r>
      <w:r w:rsidRPr="00562CFA">
        <w:rPr>
          <w:rFonts w:ascii="Cambria" w:hAnsi="Cambria" w:cs="Courier New"/>
          <w:sz w:val="22"/>
          <w:szCs w:val="22"/>
        </w:rPr>
        <w:t>procedurę radzenia sobie z takimi skargami w spos</w:t>
      </w:r>
      <w:r w:rsidR="00CD6E9A" w:rsidRPr="00562CFA">
        <w:rPr>
          <w:rFonts w:ascii="Cambria" w:hAnsi="Cambria" w:cs="Courier New"/>
          <w:sz w:val="22"/>
          <w:szCs w:val="22"/>
        </w:rPr>
        <w:t>ób sprawiedliwy i bezstronny. W </w:t>
      </w:r>
      <w:r w:rsidRPr="00562CFA">
        <w:rPr>
          <w:rFonts w:ascii="Cambria" w:hAnsi="Cambria" w:cs="Courier New"/>
          <w:sz w:val="22"/>
          <w:szCs w:val="22"/>
        </w:rPr>
        <w:t xml:space="preserve">przypadku gdy </w:t>
      </w:r>
      <w:r w:rsidR="00CC126F" w:rsidRPr="00562CFA">
        <w:rPr>
          <w:rFonts w:ascii="Cambria" w:hAnsi="Cambria" w:cs="Courier New"/>
          <w:sz w:val="22"/>
          <w:szCs w:val="22"/>
        </w:rPr>
        <w:t>skarga</w:t>
      </w:r>
      <w:r w:rsidRPr="00562CFA">
        <w:rPr>
          <w:rFonts w:ascii="Cambria" w:hAnsi="Cambria" w:cs="Courier New"/>
          <w:sz w:val="22"/>
          <w:szCs w:val="22"/>
        </w:rPr>
        <w:t xml:space="preserve"> </w:t>
      </w:r>
      <w:r w:rsidR="00130820" w:rsidRPr="00562CFA">
        <w:rPr>
          <w:rFonts w:ascii="Cambria" w:hAnsi="Cambria" w:cs="Courier New"/>
          <w:sz w:val="22"/>
          <w:szCs w:val="22"/>
        </w:rPr>
        <w:t xml:space="preserve">nie może być w zadowalający sposób </w:t>
      </w:r>
      <w:r w:rsidR="0066594B" w:rsidRPr="00562CFA">
        <w:rPr>
          <w:rFonts w:ascii="Cambria" w:hAnsi="Cambria" w:cs="Courier New"/>
          <w:sz w:val="22"/>
          <w:szCs w:val="22"/>
        </w:rPr>
        <w:t>rozpatrzona</w:t>
      </w:r>
      <w:r w:rsidRPr="00562CFA">
        <w:rPr>
          <w:rFonts w:ascii="Cambria" w:hAnsi="Cambria" w:cs="Courier New"/>
          <w:sz w:val="22"/>
          <w:szCs w:val="22"/>
        </w:rPr>
        <w:t xml:space="preserve">, </w:t>
      </w:r>
      <w:r w:rsidR="0066594B" w:rsidRPr="00562CFA">
        <w:rPr>
          <w:rFonts w:ascii="Cambria" w:hAnsi="Cambria" w:cs="Courier New"/>
          <w:sz w:val="22"/>
          <w:szCs w:val="22"/>
        </w:rPr>
        <w:t>u</w:t>
      </w:r>
      <w:r w:rsidRPr="00562CFA">
        <w:rPr>
          <w:rFonts w:ascii="Cambria" w:hAnsi="Cambria" w:cs="Courier New"/>
          <w:sz w:val="22"/>
          <w:szCs w:val="22"/>
        </w:rPr>
        <w:t xml:space="preserve">czestnik może powiadomić </w:t>
      </w:r>
      <w:r w:rsidR="000C02C2" w:rsidRPr="00562CFA">
        <w:rPr>
          <w:rFonts w:ascii="Cambria" w:hAnsi="Cambria" w:cs="Courier New"/>
          <w:sz w:val="22"/>
          <w:szCs w:val="22"/>
        </w:rPr>
        <w:t>WADA</w:t>
      </w:r>
      <w:r w:rsidR="0086109D" w:rsidRPr="00562CFA">
        <w:rPr>
          <w:rFonts w:ascii="Cambria" w:hAnsi="Cambria" w:cs="Courier New"/>
          <w:sz w:val="22"/>
          <w:szCs w:val="22"/>
        </w:rPr>
        <w:t xml:space="preserve"> </w:t>
      </w:r>
      <w:r w:rsidRPr="00562CFA">
        <w:rPr>
          <w:rFonts w:ascii="Cambria" w:hAnsi="Cambria" w:cs="Courier New"/>
          <w:sz w:val="22"/>
          <w:szCs w:val="22"/>
        </w:rPr>
        <w:t>lub złoż</w:t>
      </w:r>
      <w:r w:rsidR="00130820" w:rsidRPr="00562CFA">
        <w:rPr>
          <w:rFonts w:ascii="Cambria" w:hAnsi="Cambria" w:cs="Courier New"/>
          <w:sz w:val="22"/>
          <w:szCs w:val="22"/>
        </w:rPr>
        <w:t xml:space="preserve">yć </w:t>
      </w:r>
      <w:r w:rsidRPr="00562CFA">
        <w:rPr>
          <w:rFonts w:ascii="Cambria" w:hAnsi="Cambria" w:cs="Courier New"/>
          <w:sz w:val="22"/>
          <w:szCs w:val="22"/>
        </w:rPr>
        <w:t>skarg</w:t>
      </w:r>
      <w:r w:rsidR="00130820" w:rsidRPr="00562CFA">
        <w:rPr>
          <w:rFonts w:ascii="Cambria" w:hAnsi="Cambria" w:cs="Courier New"/>
          <w:sz w:val="22"/>
          <w:szCs w:val="22"/>
        </w:rPr>
        <w:t>ę</w:t>
      </w:r>
      <w:r w:rsidRPr="00562CFA">
        <w:rPr>
          <w:rFonts w:ascii="Cambria" w:hAnsi="Cambria" w:cs="Courier New"/>
          <w:sz w:val="22"/>
          <w:szCs w:val="22"/>
        </w:rPr>
        <w:t xml:space="preserve"> do CAS</w:t>
      </w:r>
      <w:r w:rsidR="00130820" w:rsidRPr="00562CFA">
        <w:rPr>
          <w:rFonts w:ascii="Cambria" w:hAnsi="Cambria" w:cs="Courier New"/>
          <w:sz w:val="22"/>
          <w:szCs w:val="22"/>
        </w:rPr>
        <w:t xml:space="preserve"> (</w:t>
      </w:r>
      <w:r w:rsidR="00AB73AC" w:rsidRPr="00562CFA">
        <w:rPr>
          <w:rFonts w:ascii="Cambria" w:hAnsi="Cambria" w:cs="Courier New"/>
          <w:sz w:val="22"/>
          <w:szCs w:val="22"/>
        </w:rPr>
        <w:t xml:space="preserve">Trybunału Arbitrażowego ds. </w:t>
      </w:r>
      <w:r w:rsidR="00130820" w:rsidRPr="00562CFA">
        <w:rPr>
          <w:rFonts w:ascii="Cambria" w:hAnsi="Cambria" w:cs="Courier New"/>
          <w:sz w:val="22"/>
          <w:szCs w:val="22"/>
        </w:rPr>
        <w:t>Sport</w:t>
      </w:r>
      <w:r w:rsidR="00AB73AC" w:rsidRPr="00562CFA">
        <w:rPr>
          <w:rFonts w:ascii="Cambria" w:hAnsi="Cambria" w:cs="Courier New"/>
          <w:sz w:val="22"/>
          <w:szCs w:val="22"/>
        </w:rPr>
        <w:t>u</w:t>
      </w:r>
      <w:r w:rsidR="00130820" w:rsidRPr="00562CFA">
        <w:rPr>
          <w:rFonts w:ascii="Cambria" w:hAnsi="Cambria" w:cs="Courier New"/>
          <w:sz w:val="22"/>
          <w:szCs w:val="22"/>
        </w:rPr>
        <w:t>)</w:t>
      </w:r>
      <w:r w:rsidRPr="00562CFA">
        <w:rPr>
          <w:rFonts w:ascii="Cambria" w:hAnsi="Cambria" w:cs="Courier New"/>
          <w:sz w:val="22"/>
          <w:szCs w:val="22"/>
        </w:rPr>
        <w:t xml:space="preserve">, który określi, czy nastąpiło naruszenie. W przypadku, gdy </w:t>
      </w:r>
      <w:r w:rsidR="00CC126F" w:rsidRPr="00562CFA">
        <w:rPr>
          <w:rFonts w:ascii="Cambria" w:hAnsi="Cambria" w:cs="Courier New"/>
          <w:sz w:val="22"/>
          <w:szCs w:val="22"/>
        </w:rPr>
        <w:t>m</w:t>
      </w:r>
      <w:r w:rsidR="0086109D" w:rsidRPr="00562CFA">
        <w:rPr>
          <w:rFonts w:ascii="Cambria" w:hAnsi="Cambria" w:cs="Courier New"/>
          <w:sz w:val="22"/>
          <w:szCs w:val="22"/>
        </w:rPr>
        <w:t xml:space="preserve">iędzynarodowy standard </w:t>
      </w:r>
      <w:r w:rsidRPr="00562CFA">
        <w:rPr>
          <w:rFonts w:ascii="Cambria" w:hAnsi="Cambria" w:cs="Courier New"/>
          <w:sz w:val="22"/>
          <w:szCs w:val="22"/>
        </w:rPr>
        <w:t xml:space="preserve">nie </w:t>
      </w:r>
      <w:r w:rsidR="00130820" w:rsidRPr="00562CFA">
        <w:rPr>
          <w:rFonts w:ascii="Cambria" w:hAnsi="Cambria" w:cs="Courier New"/>
          <w:sz w:val="22"/>
          <w:szCs w:val="22"/>
        </w:rPr>
        <w:t xml:space="preserve">jest </w:t>
      </w:r>
      <w:r w:rsidRPr="00562CFA">
        <w:rPr>
          <w:rFonts w:ascii="Cambria" w:hAnsi="Cambria" w:cs="Courier New"/>
          <w:sz w:val="22"/>
          <w:szCs w:val="22"/>
        </w:rPr>
        <w:t>przestrzegan</w:t>
      </w:r>
      <w:r w:rsidR="00130820" w:rsidRPr="00562CFA">
        <w:rPr>
          <w:rFonts w:ascii="Cambria" w:hAnsi="Cambria" w:cs="Courier New"/>
          <w:sz w:val="22"/>
          <w:szCs w:val="22"/>
        </w:rPr>
        <w:t>y</w:t>
      </w:r>
      <w:r w:rsidRPr="00562CFA">
        <w:rPr>
          <w:rFonts w:ascii="Cambria" w:hAnsi="Cambria" w:cs="Courier New"/>
          <w:sz w:val="22"/>
          <w:szCs w:val="22"/>
        </w:rPr>
        <w:t>,</w:t>
      </w:r>
      <w:r w:rsidR="00130820" w:rsidRPr="00562CFA">
        <w:rPr>
          <w:rFonts w:ascii="Cambria" w:hAnsi="Cambria" w:cs="Courier New"/>
          <w:sz w:val="22"/>
          <w:szCs w:val="22"/>
        </w:rPr>
        <w:t xml:space="preserve"> właściwe </w:t>
      </w:r>
      <w:r w:rsidR="001215DB" w:rsidRPr="00562CFA">
        <w:rPr>
          <w:rFonts w:ascii="Cambria" w:hAnsi="Cambria" w:cs="Courier New"/>
          <w:sz w:val="22"/>
          <w:szCs w:val="22"/>
        </w:rPr>
        <w:t>organizacje antydopingowe</w:t>
      </w:r>
      <w:r w:rsidR="0086109D" w:rsidRPr="00562CFA">
        <w:rPr>
          <w:rFonts w:ascii="Cambria" w:hAnsi="Cambria" w:cs="Courier New"/>
          <w:sz w:val="22"/>
          <w:szCs w:val="22"/>
        </w:rPr>
        <w:t xml:space="preserve"> </w:t>
      </w:r>
      <w:r w:rsidR="00130820" w:rsidRPr="00562CFA">
        <w:rPr>
          <w:rFonts w:ascii="Cambria" w:hAnsi="Cambria" w:cs="Courier New"/>
          <w:sz w:val="22"/>
          <w:szCs w:val="22"/>
        </w:rPr>
        <w:t xml:space="preserve">są </w:t>
      </w:r>
      <w:r w:rsidRPr="00562CFA">
        <w:rPr>
          <w:rFonts w:ascii="Cambria" w:hAnsi="Cambria" w:cs="Courier New"/>
          <w:sz w:val="22"/>
          <w:szCs w:val="22"/>
        </w:rPr>
        <w:t>zobowiązan</w:t>
      </w:r>
      <w:r w:rsidR="00130820" w:rsidRPr="00562CFA">
        <w:rPr>
          <w:rFonts w:ascii="Cambria" w:hAnsi="Cambria" w:cs="Courier New"/>
          <w:sz w:val="22"/>
          <w:szCs w:val="22"/>
        </w:rPr>
        <w:t>e</w:t>
      </w:r>
      <w:r w:rsidRPr="00562CFA">
        <w:rPr>
          <w:rFonts w:ascii="Cambria" w:hAnsi="Cambria" w:cs="Courier New"/>
          <w:sz w:val="22"/>
          <w:szCs w:val="22"/>
        </w:rPr>
        <w:t xml:space="preserve"> do usunięcia </w:t>
      </w:r>
      <w:r w:rsidR="00130820" w:rsidRPr="00562CFA">
        <w:rPr>
          <w:rFonts w:ascii="Cambria" w:hAnsi="Cambria" w:cs="Courier New"/>
          <w:sz w:val="22"/>
          <w:szCs w:val="22"/>
        </w:rPr>
        <w:t xml:space="preserve">takiego </w:t>
      </w:r>
      <w:r w:rsidRPr="00562CFA">
        <w:rPr>
          <w:rFonts w:ascii="Cambria" w:hAnsi="Cambria" w:cs="Courier New"/>
          <w:sz w:val="22"/>
          <w:szCs w:val="22"/>
        </w:rPr>
        <w:t>naruszenia.</w:t>
      </w:r>
    </w:p>
    <w:p w:rsidR="00AB73AC" w:rsidRPr="00562CFA" w:rsidRDefault="00AB73AC" w:rsidP="009B2DBA">
      <w:pPr>
        <w:pStyle w:val="Zwykytekst"/>
        <w:tabs>
          <w:tab w:val="left" w:pos="567"/>
        </w:tabs>
        <w:spacing w:line="276" w:lineRule="auto"/>
        <w:jc w:val="both"/>
        <w:rPr>
          <w:rFonts w:ascii="Cambria" w:hAnsi="Cambria" w:cs="Courier New"/>
          <w:sz w:val="22"/>
          <w:szCs w:val="22"/>
        </w:rPr>
        <w:sectPr w:rsidR="00AB73AC" w:rsidRPr="00562CFA" w:rsidSect="003E5FE8">
          <w:footerReference w:type="default" r:id="rId12"/>
          <w:footerReference w:type="first" r:id="rId13"/>
          <w:pgSz w:w="11906" w:h="16838" w:code="9"/>
          <w:pgMar w:top="1418" w:right="1418" w:bottom="1701" w:left="1418" w:header="709" w:footer="709" w:gutter="0"/>
          <w:cols w:space="708"/>
          <w:titlePg/>
          <w:docGrid w:linePitch="360"/>
        </w:sectPr>
      </w:pPr>
    </w:p>
    <w:p w:rsidR="00AB73AC" w:rsidRPr="00562CFA" w:rsidRDefault="00AB73AC" w:rsidP="008C263F">
      <w:pPr>
        <w:pStyle w:val="Zwykytekst"/>
        <w:tabs>
          <w:tab w:val="left" w:pos="567"/>
        </w:tabs>
        <w:spacing w:line="276" w:lineRule="auto"/>
        <w:jc w:val="both"/>
        <w:outlineLvl w:val="0"/>
        <w:rPr>
          <w:rFonts w:ascii="Cambria" w:hAnsi="Cambria" w:cs="Courier New"/>
          <w:b/>
          <w:sz w:val="22"/>
          <w:szCs w:val="22"/>
        </w:rPr>
      </w:pPr>
      <w:bookmarkStart w:id="40" w:name="_Toc405629114"/>
      <w:r w:rsidRPr="00562CFA">
        <w:rPr>
          <w:rFonts w:ascii="Cambria" w:hAnsi="Cambria" w:cs="Courier New"/>
          <w:b/>
          <w:sz w:val="22"/>
          <w:szCs w:val="22"/>
        </w:rPr>
        <w:lastRenderedPageBreak/>
        <w:t>ANEKS DO MIĘDZYNARODOWEGO STANDARDU OCHRONY PRYWATNOŚCI I DANYCH OSOBOWYCH</w:t>
      </w:r>
      <w:bookmarkEnd w:id="40"/>
    </w:p>
    <w:p w:rsidR="00AB73AC" w:rsidRPr="00562CFA" w:rsidRDefault="00AB73AC" w:rsidP="009B2DBA">
      <w:pPr>
        <w:pStyle w:val="Zwykytekst"/>
        <w:tabs>
          <w:tab w:val="left" w:pos="567"/>
        </w:tabs>
        <w:spacing w:line="276" w:lineRule="auto"/>
        <w:jc w:val="both"/>
        <w:rPr>
          <w:rFonts w:ascii="Cambria" w:hAnsi="Cambria" w:cs="Courier New"/>
          <w:sz w:val="22"/>
          <w:szCs w:val="22"/>
        </w:rPr>
      </w:pPr>
    </w:p>
    <w:p w:rsidR="00AB73AC" w:rsidRPr="00562CFA" w:rsidRDefault="00AB73AC"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u w:val="single"/>
        </w:rPr>
        <w:t>CZASY PRZECHOWYWANIA</w:t>
      </w:r>
    </w:p>
    <w:p w:rsidR="00AB73AC" w:rsidRPr="00562CFA" w:rsidRDefault="00AB73AC" w:rsidP="009B2DBA">
      <w:pPr>
        <w:pStyle w:val="Zwykytekst"/>
        <w:tabs>
          <w:tab w:val="left" w:pos="567"/>
        </w:tabs>
        <w:spacing w:line="276" w:lineRule="auto"/>
        <w:jc w:val="both"/>
        <w:rPr>
          <w:rFonts w:ascii="Cambria" w:hAnsi="Cambria" w:cs="Courier New"/>
          <w:sz w:val="22"/>
          <w:szCs w:val="22"/>
        </w:rPr>
      </w:pPr>
    </w:p>
    <w:p w:rsidR="00AB73AC" w:rsidRPr="00562CFA" w:rsidRDefault="00AB73AC"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sz w:val="22"/>
          <w:szCs w:val="22"/>
        </w:rPr>
        <w:t>ADRV: naruszenie przepisów antydopingowych</w:t>
      </w:r>
    </w:p>
    <w:p w:rsidR="00AB73AC" w:rsidRPr="00562CFA" w:rsidRDefault="00AB73AC"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sz w:val="22"/>
          <w:szCs w:val="22"/>
        </w:rPr>
        <w:t>AAF: niekorzystny wynik analizy</w:t>
      </w:r>
    </w:p>
    <w:p w:rsidR="00AB73AC" w:rsidRPr="00562CFA" w:rsidRDefault="00AB73AC"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sz w:val="22"/>
          <w:szCs w:val="22"/>
        </w:rPr>
        <w:t>ATF: wynik nietypowy</w:t>
      </w:r>
    </w:p>
    <w:p w:rsidR="00AB73AC" w:rsidRPr="00562CFA" w:rsidRDefault="00AB73AC"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sz w:val="22"/>
          <w:szCs w:val="22"/>
        </w:rPr>
        <w:t>NAF: wynik nieanalityczny</w:t>
      </w:r>
    </w:p>
    <w:p w:rsidR="00AB73AC" w:rsidRPr="00562CFA" w:rsidRDefault="00AB73AC" w:rsidP="009B2DBA">
      <w:pPr>
        <w:pStyle w:val="Zwykytekst"/>
        <w:tabs>
          <w:tab w:val="left" w:pos="567"/>
        </w:tabs>
        <w:spacing w:line="276" w:lineRule="auto"/>
        <w:jc w:val="both"/>
        <w:rPr>
          <w:rFonts w:ascii="Cambria" w:hAnsi="Cambria" w:cs="Courier New"/>
          <w:sz w:val="22"/>
          <w:szCs w:val="22"/>
        </w:rPr>
      </w:pPr>
    </w:p>
    <w:p w:rsidR="00AB73AC" w:rsidRPr="00562CFA" w:rsidRDefault="00102838" w:rsidP="009B2DBA">
      <w:pPr>
        <w:pStyle w:val="Zwykytekst"/>
        <w:tabs>
          <w:tab w:val="left" w:pos="567"/>
        </w:tabs>
        <w:spacing w:line="276" w:lineRule="auto"/>
        <w:jc w:val="both"/>
        <w:rPr>
          <w:rFonts w:ascii="Cambria" w:hAnsi="Cambria" w:cs="Courier New"/>
          <w:b/>
          <w:sz w:val="22"/>
          <w:szCs w:val="22"/>
        </w:rPr>
      </w:pPr>
      <w:r w:rsidRPr="00562CFA">
        <w:rPr>
          <w:rFonts w:ascii="Cambria" w:hAnsi="Cambria" w:cs="Courier New"/>
          <w:b/>
          <w:sz w:val="22"/>
          <w:szCs w:val="22"/>
        </w:rPr>
        <w:t>I.</w:t>
      </w:r>
      <w:r w:rsidRPr="00562CFA">
        <w:rPr>
          <w:rFonts w:ascii="Cambria" w:hAnsi="Cambria" w:cs="Courier New"/>
          <w:b/>
          <w:sz w:val="22"/>
          <w:szCs w:val="22"/>
        </w:rPr>
        <w:tab/>
        <w:t>Dane są usuwane nie później niż na koniec kwartału kalendarzowego od wygaśnięcia podanego okresu przechowywania.</w:t>
      </w:r>
    </w:p>
    <w:p w:rsidR="00102838" w:rsidRPr="00562CFA" w:rsidRDefault="00102838" w:rsidP="009B2DBA">
      <w:pPr>
        <w:pStyle w:val="Zwykytekst"/>
        <w:tabs>
          <w:tab w:val="left" w:pos="567"/>
        </w:tabs>
        <w:spacing w:line="276" w:lineRule="auto"/>
        <w:jc w:val="both"/>
        <w:rPr>
          <w:rFonts w:ascii="Cambria" w:hAnsi="Cambria" w:cs="Courier New"/>
          <w:b/>
          <w:sz w:val="22"/>
          <w:szCs w:val="22"/>
        </w:rPr>
      </w:pPr>
      <w:r w:rsidRPr="00562CFA">
        <w:rPr>
          <w:rFonts w:ascii="Cambria" w:hAnsi="Cambria" w:cs="Courier New"/>
          <w:b/>
          <w:sz w:val="22"/>
          <w:szCs w:val="22"/>
        </w:rPr>
        <w:t>II.</w:t>
      </w:r>
      <w:r w:rsidRPr="00562CFA">
        <w:rPr>
          <w:rFonts w:ascii="Cambria" w:hAnsi="Cambria" w:cs="Courier New"/>
          <w:b/>
          <w:sz w:val="22"/>
          <w:szCs w:val="22"/>
        </w:rPr>
        <w:tab/>
        <w:t>Z przyczyn praktycznych czasy przechowywania należą do dwóch kategorii: 18 miesięcy i 10 lat.</w:t>
      </w:r>
    </w:p>
    <w:p w:rsidR="00102838" w:rsidRPr="00562CFA" w:rsidRDefault="00102838" w:rsidP="009B2DBA">
      <w:pPr>
        <w:pStyle w:val="Zwykytekst"/>
        <w:tabs>
          <w:tab w:val="left" w:pos="567"/>
        </w:tabs>
        <w:spacing w:line="276" w:lineRule="auto"/>
        <w:jc w:val="both"/>
        <w:rPr>
          <w:rFonts w:ascii="Cambria" w:hAnsi="Cambria" w:cs="Courier New"/>
          <w:sz w:val="22"/>
          <w:szCs w:val="22"/>
        </w:rPr>
      </w:pPr>
      <w:r w:rsidRPr="00562CFA">
        <w:rPr>
          <w:rFonts w:ascii="Cambria" w:hAnsi="Cambria" w:cs="Courier New"/>
          <w:b/>
          <w:sz w:val="22"/>
          <w:szCs w:val="22"/>
        </w:rPr>
        <w:t>III.</w:t>
      </w:r>
      <w:r w:rsidRPr="00562CFA">
        <w:rPr>
          <w:rFonts w:ascii="Cambria" w:hAnsi="Cambria" w:cs="Courier New"/>
          <w:b/>
          <w:sz w:val="22"/>
          <w:szCs w:val="22"/>
        </w:rPr>
        <w:tab/>
        <w:t>Czasy przechowywania mogą być wydłużone w przypadku trwających naruszeń przepisów antydopingowych.</w:t>
      </w:r>
    </w:p>
    <w:p w:rsidR="00102838" w:rsidRPr="00562CFA" w:rsidRDefault="00102838" w:rsidP="009B2DBA">
      <w:pPr>
        <w:pStyle w:val="Zwykytekst"/>
        <w:tabs>
          <w:tab w:val="left" w:pos="567"/>
        </w:tabs>
        <w:spacing w:line="276" w:lineRule="auto"/>
        <w:jc w:val="both"/>
        <w:rPr>
          <w:rFonts w:ascii="Cambria" w:hAnsi="Cambria" w:cs="Courier New"/>
          <w:sz w:val="22"/>
          <w:szCs w:val="22"/>
        </w:rPr>
      </w:pPr>
    </w:p>
    <w:tbl>
      <w:tblPr>
        <w:tblStyle w:val="Tabela-Siatka"/>
        <w:tblW w:w="0" w:type="auto"/>
        <w:tblLook w:val="04A0" w:firstRow="1" w:lastRow="0" w:firstColumn="1" w:lastColumn="0" w:noHBand="0" w:noVBand="1"/>
      </w:tblPr>
      <w:tblGrid>
        <w:gridCol w:w="2376"/>
        <w:gridCol w:w="1985"/>
        <w:gridCol w:w="1843"/>
        <w:gridCol w:w="5811"/>
        <w:gridCol w:w="1560"/>
      </w:tblGrid>
      <w:tr w:rsidR="00102838" w:rsidRPr="00562CFA" w:rsidTr="005724D1">
        <w:tc>
          <w:tcPr>
            <w:tcW w:w="2376" w:type="dxa"/>
            <w:tcBorders>
              <w:bottom w:val="single" w:sz="4" w:space="0" w:color="auto"/>
            </w:tcBorders>
          </w:tcPr>
          <w:p w:rsidR="00102838" w:rsidRPr="00562CFA" w:rsidRDefault="00102838" w:rsidP="009B2DBA">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Moduł</w:t>
            </w:r>
          </w:p>
        </w:tc>
        <w:tc>
          <w:tcPr>
            <w:tcW w:w="1985" w:type="dxa"/>
            <w:tcBorders>
              <w:bottom w:val="single" w:sz="4" w:space="0" w:color="auto"/>
            </w:tcBorders>
          </w:tcPr>
          <w:p w:rsidR="00102838" w:rsidRPr="00562CFA" w:rsidRDefault="00102838" w:rsidP="009B2DBA">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Dane</w:t>
            </w:r>
          </w:p>
        </w:tc>
        <w:tc>
          <w:tcPr>
            <w:tcW w:w="1843" w:type="dxa"/>
            <w:tcBorders>
              <w:bottom w:val="single" w:sz="4" w:space="0" w:color="auto"/>
            </w:tcBorders>
          </w:tcPr>
          <w:p w:rsidR="00102838" w:rsidRPr="00562CFA" w:rsidRDefault="00102838" w:rsidP="009B2DBA">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Okresy przechowywania</w:t>
            </w:r>
          </w:p>
        </w:tc>
        <w:tc>
          <w:tcPr>
            <w:tcW w:w="5811" w:type="dxa"/>
            <w:tcBorders>
              <w:bottom w:val="single" w:sz="4" w:space="0" w:color="auto"/>
            </w:tcBorders>
          </w:tcPr>
          <w:p w:rsidR="00102838" w:rsidRPr="00562CFA" w:rsidRDefault="00102838" w:rsidP="009B2DBA">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Uwagi</w:t>
            </w:r>
          </w:p>
        </w:tc>
        <w:tc>
          <w:tcPr>
            <w:tcW w:w="1560" w:type="dxa"/>
            <w:tcBorders>
              <w:bottom w:val="single" w:sz="4" w:space="0" w:color="auto"/>
            </w:tcBorders>
          </w:tcPr>
          <w:p w:rsidR="00102838" w:rsidRPr="00562CFA" w:rsidRDefault="00102838" w:rsidP="009B2DBA">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Kryteria</w:t>
            </w:r>
          </w:p>
        </w:tc>
      </w:tr>
      <w:tr w:rsidR="00102838" w:rsidRPr="00562CFA" w:rsidTr="005724D1">
        <w:tc>
          <w:tcPr>
            <w:tcW w:w="2376" w:type="dxa"/>
            <w:tcBorders>
              <w:bottom w:val="nil"/>
            </w:tcBorders>
          </w:tcPr>
          <w:p w:rsidR="00102838" w:rsidRPr="00562CFA" w:rsidRDefault="00102838" w:rsidP="009B2DBA">
            <w:pPr>
              <w:pStyle w:val="Zwykytekst"/>
              <w:tabs>
                <w:tab w:val="left" w:pos="567"/>
              </w:tabs>
              <w:spacing w:line="276" w:lineRule="auto"/>
              <w:jc w:val="both"/>
              <w:rPr>
                <w:rFonts w:ascii="Cambria" w:hAnsi="Cambria" w:cs="Courier New"/>
                <w:sz w:val="14"/>
                <w:szCs w:val="22"/>
              </w:rPr>
            </w:pPr>
            <w:r w:rsidRPr="00562CFA">
              <w:rPr>
                <w:rFonts w:ascii="Cambria" w:hAnsi="Cambria" w:cs="Courier New"/>
                <w:b/>
                <w:sz w:val="14"/>
                <w:szCs w:val="22"/>
              </w:rPr>
              <w:t>1 – Zawodnik</w:t>
            </w:r>
          </w:p>
        </w:tc>
        <w:tc>
          <w:tcPr>
            <w:tcW w:w="1985" w:type="dxa"/>
            <w:tcBorders>
              <w:bottom w:val="nil"/>
            </w:tcBorders>
          </w:tcPr>
          <w:p w:rsidR="00102838" w:rsidRPr="00562CFA" w:rsidRDefault="00102838" w:rsidP="009B2DBA">
            <w:pPr>
              <w:pStyle w:val="Zwykytekst"/>
              <w:tabs>
                <w:tab w:val="left" w:pos="567"/>
              </w:tabs>
              <w:spacing w:line="276" w:lineRule="auto"/>
              <w:jc w:val="both"/>
              <w:rPr>
                <w:rFonts w:ascii="Cambria" w:hAnsi="Cambria" w:cs="Courier New"/>
                <w:sz w:val="14"/>
                <w:szCs w:val="22"/>
              </w:rPr>
            </w:pPr>
          </w:p>
        </w:tc>
        <w:tc>
          <w:tcPr>
            <w:tcW w:w="1843" w:type="dxa"/>
            <w:tcBorders>
              <w:bottom w:val="nil"/>
            </w:tcBorders>
          </w:tcPr>
          <w:p w:rsidR="00102838" w:rsidRPr="00562CFA" w:rsidRDefault="00102838"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 xml:space="preserve">od czasu wykluczenia zawodnika z grupy objętej badaniem </w:t>
            </w:r>
            <w:r w:rsidR="005724D1" w:rsidRPr="00562CFA">
              <w:rPr>
                <w:rFonts w:ascii="Cambria" w:hAnsi="Cambria" w:cs="Courier New"/>
                <w:sz w:val="14"/>
                <w:szCs w:val="22"/>
              </w:rPr>
              <w:t xml:space="preserve">danej </w:t>
            </w:r>
            <w:r w:rsidRPr="00562CFA">
              <w:rPr>
                <w:rFonts w:ascii="Cambria" w:hAnsi="Cambria" w:cs="Courier New"/>
                <w:sz w:val="14"/>
                <w:szCs w:val="22"/>
              </w:rPr>
              <w:t>organizacji antydopingowej</w:t>
            </w:r>
          </w:p>
        </w:tc>
        <w:tc>
          <w:tcPr>
            <w:tcW w:w="5811" w:type="dxa"/>
            <w:tcBorders>
              <w:bottom w:val="nil"/>
            </w:tcBorders>
          </w:tcPr>
          <w:p w:rsidR="00102838" w:rsidRPr="00562CFA" w:rsidRDefault="00102838" w:rsidP="00102838">
            <w:pPr>
              <w:pStyle w:val="Zwykytekst"/>
              <w:tabs>
                <w:tab w:val="left" w:pos="567"/>
              </w:tabs>
              <w:spacing w:line="276" w:lineRule="auto"/>
              <w:rPr>
                <w:rFonts w:ascii="Cambria" w:hAnsi="Cambria" w:cs="Courier New"/>
                <w:b/>
                <w:sz w:val="14"/>
                <w:szCs w:val="22"/>
              </w:rPr>
            </w:pPr>
            <w:r w:rsidRPr="00562CFA">
              <w:rPr>
                <w:rFonts w:ascii="Cambria" w:hAnsi="Cambria" w:cs="Courier New"/>
                <w:b/>
                <w:sz w:val="14"/>
                <w:szCs w:val="22"/>
              </w:rPr>
              <w:t>Dane zawodnika istotne dla celów praktycznych i z uwagi na naruszenia wielokrotne.</w:t>
            </w:r>
          </w:p>
          <w:p w:rsidR="00102838" w:rsidRPr="00562CFA" w:rsidRDefault="00102838" w:rsidP="00102838">
            <w:pPr>
              <w:pStyle w:val="Zwykytekst"/>
              <w:tabs>
                <w:tab w:val="left" w:pos="567"/>
              </w:tabs>
              <w:spacing w:line="276" w:lineRule="auto"/>
              <w:rPr>
                <w:rFonts w:ascii="Cambria" w:hAnsi="Cambria" w:cs="Courier New"/>
                <w:b/>
                <w:sz w:val="14"/>
                <w:szCs w:val="22"/>
              </w:rPr>
            </w:pPr>
            <w:r w:rsidRPr="00562CFA">
              <w:rPr>
                <w:rFonts w:ascii="Cambria" w:hAnsi="Cambria" w:cs="Courier New"/>
                <w:b/>
                <w:sz w:val="14"/>
                <w:szCs w:val="22"/>
              </w:rPr>
              <w:t>Dane te nie są szczególnie wrażliwe.</w:t>
            </w:r>
          </w:p>
          <w:p w:rsidR="00102838" w:rsidRPr="00562CFA" w:rsidRDefault="00102838" w:rsidP="00102838">
            <w:pPr>
              <w:pStyle w:val="Zwykytekst"/>
              <w:tabs>
                <w:tab w:val="left" w:pos="567"/>
              </w:tabs>
              <w:spacing w:line="276" w:lineRule="auto"/>
              <w:rPr>
                <w:rFonts w:ascii="Cambria" w:hAnsi="Cambria" w:cs="Courier New"/>
                <w:b/>
                <w:sz w:val="14"/>
                <w:szCs w:val="22"/>
              </w:rPr>
            </w:pPr>
            <w:r w:rsidRPr="00562CFA">
              <w:rPr>
                <w:rFonts w:ascii="Cambria" w:hAnsi="Cambria" w:cs="Courier New"/>
                <w:b/>
                <w:sz w:val="14"/>
                <w:szCs w:val="22"/>
              </w:rPr>
              <w:t>Zarządzane przez krajową organizację antydopingową</w:t>
            </w:r>
          </w:p>
        </w:tc>
        <w:tc>
          <w:tcPr>
            <w:tcW w:w="1560" w:type="dxa"/>
            <w:tcBorders>
              <w:bottom w:val="nil"/>
            </w:tcBorders>
          </w:tcPr>
          <w:p w:rsidR="00102838" w:rsidRPr="00562CFA" w:rsidRDefault="00102838" w:rsidP="009B2DBA">
            <w:pPr>
              <w:pStyle w:val="Zwykytekst"/>
              <w:tabs>
                <w:tab w:val="left" w:pos="567"/>
              </w:tabs>
              <w:spacing w:line="276" w:lineRule="auto"/>
              <w:jc w:val="both"/>
              <w:rPr>
                <w:rFonts w:ascii="Cambria" w:hAnsi="Cambria" w:cs="Courier New"/>
                <w:sz w:val="14"/>
                <w:szCs w:val="22"/>
              </w:rPr>
            </w:pPr>
          </w:p>
        </w:tc>
      </w:tr>
      <w:tr w:rsidR="00102838" w:rsidRPr="00562CFA" w:rsidTr="005F3955">
        <w:tc>
          <w:tcPr>
            <w:tcW w:w="2376" w:type="dxa"/>
            <w:tcBorders>
              <w:top w:val="nil"/>
              <w:bottom w:val="nil"/>
            </w:tcBorders>
            <w:vAlign w:val="center"/>
          </w:tcPr>
          <w:p w:rsidR="00102838" w:rsidRPr="00562CFA" w:rsidRDefault="00102838" w:rsidP="005F3955">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Zawodnik (ogólnie)</w:t>
            </w:r>
          </w:p>
        </w:tc>
        <w:tc>
          <w:tcPr>
            <w:tcW w:w="1985" w:type="dxa"/>
            <w:tcBorders>
              <w:top w:val="nil"/>
              <w:bottom w:val="nil"/>
            </w:tcBorders>
          </w:tcPr>
          <w:p w:rsidR="00102838" w:rsidRPr="00562CFA" w:rsidRDefault="00102838" w:rsidP="009B2DBA">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Nazwisko</w:t>
            </w:r>
          </w:p>
          <w:p w:rsidR="00102838" w:rsidRPr="00562CFA" w:rsidRDefault="00102838" w:rsidP="009B2DBA">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Data urodzenia</w:t>
            </w:r>
          </w:p>
          <w:p w:rsidR="00102838" w:rsidRPr="00562CFA" w:rsidRDefault="00102838" w:rsidP="009B2DBA">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Dyscyplina sportu</w:t>
            </w:r>
          </w:p>
          <w:p w:rsidR="00102838" w:rsidRPr="00562CFA" w:rsidRDefault="00102838" w:rsidP="009B2DBA">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Płeć</w:t>
            </w:r>
          </w:p>
        </w:tc>
        <w:tc>
          <w:tcPr>
            <w:tcW w:w="1843" w:type="dxa"/>
            <w:tcBorders>
              <w:top w:val="nil"/>
              <w:bottom w:val="nil"/>
            </w:tcBorders>
          </w:tcPr>
          <w:p w:rsidR="00102838" w:rsidRPr="00562CFA" w:rsidRDefault="00102838"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Bezterminowo</w:t>
            </w:r>
          </w:p>
          <w:p w:rsidR="00102838" w:rsidRPr="00562CFA" w:rsidRDefault="00102838"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Bezterminowo</w:t>
            </w:r>
          </w:p>
          <w:p w:rsidR="00102838" w:rsidRPr="00562CFA" w:rsidRDefault="00102838"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Bezterminowo</w:t>
            </w:r>
          </w:p>
          <w:p w:rsidR="00102838" w:rsidRPr="00562CFA" w:rsidRDefault="00102838"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Bezterminowo</w:t>
            </w:r>
          </w:p>
        </w:tc>
        <w:tc>
          <w:tcPr>
            <w:tcW w:w="5811" w:type="dxa"/>
            <w:tcBorders>
              <w:top w:val="nil"/>
              <w:bottom w:val="nil"/>
            </w:tcBorders>
          </w:tcPr>
          <w:p w:rsidR="00102838" w:rsidRPr="00562CFA" w:rsidRDefault="00102838"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 xml:space="preserve">Te dane mogą być przechowywane bezterminowo. Organizacjom antydopingowym należy zezwolić na przechowywanie danych o zawodnikach, którzy zostali zakwalifikowani do grupy zawodników poddawanych badaniom tych organizacji antydopingowych. W przypadku zawodników najwyższej klasy mistrzowskiej są to informacje ogólnie dostępne. </w:t>
            </w:r>
          </w:p>
        </w:tc>
        <w:tc>
          <w:tcPr>
            <w:tcW w:w="1560" w:type="dxa"/>
            <w:tcBorders>
              <w:top w:val="nil"/>
              <w:bottom w:val="nil"/>
            </w:tcBorders>
          </w:tcPr>
          <w:p w:rsidR="00102838" w:rsidRPr="00562CFA" w:rsidRDefault="00102838" w:rsidP="009B2DBA">
            <w:pPr>
              <w:pStyle w:val="Zwykytekst"/>
              <w:tabs>
                <w:tab w:val="left" w:pos="567"/>
              </w:tabs>
              <w:spacing w:line="276" w:lineRule="auto"/>
              <w:jc w:val="both"/>
              <w:rPr>
                <w:rFonts w:ascii="Cambria" w:hAnsi="Cambria" w:cs="Courier New"/>
                <w:sz w:val="14"/>
                <w:szCs w:val="22"/>
              </w:rPr>
            </w:pPr>
          </w:p>
        </w:tc>
      </w:tr>
      <w:tr w:rsidR="00102838" w:rsidRPr="00562CFA" w:rsidTr="005724D1">
        <w:tc>
          <w:tcPr>
            <w:tcW w:w="2376" w:type="dxa"/>
            <w:tcBorders>
              <w:top w:val="nil"/>
              <w:bottom w:val="single" w:sz="4" w:space="0" w:color="auto"/>
            </w:tcBorders>
          </w:tcPr>
          <w:p w:rsidR="00102838" w:rsidRPr="00562CFA" w:rsidRDefault="00102838" w:rsidP="00102838">
            <w:pPr>
              <w:pStyle w:val="Zwykytekst"/>
              <w:tabs>
                <w:tab w:val="left" w:pos="567"/>
              </w:tabs>
              <w:spacing w:line="276" w:lineRule="auto"/>
              <w:jc w:val="both"/>
              <w:rPr>
                <w:rFonts w:ascii="Cambria" w:hAnsi="Cambria" w:cs="Courier New"/>
                <w:sz w:val="14"/>
                <w:szCs w:val="22"/>
              </w:rPr>
            </w:pPr>
          </w:p>
        </w:tc>
        <w:tc>
          <w:tcPr>
            <w:tcW w:w="1985" w:type="dxa"/>
            <w:tcBorders>
              <w:top w:val="nil"/>
              <w:bottom w:val="single" w:sz="4" w:space="0" w:color="auto"/>
            </w:tcBorders>
          </w:tcPr>
          <w:p w:rsidR="00102838" w:rsidRPr="00562CFA" w:rsidRDefault="00102838" w:rsidP="009B2DBA">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Numer(y) telefonu</w:t>
            </w:r>
          </w:p>
          <w:p w:rsidR="00102838" w:rsidRPr="00562CFA" w:rsidRDefault="00102838" w:rsidP="009B2DBA">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Adres e-mail</w:t>
            </w:r>
          </w:p>
          <w:p w:rsidR="00102838" w:rsidRPr="00562CFA" w:rsidRDefault="00102838" w:rsidP="009B2DBA">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Adres zamieszkania</w:t>
            </w:r>
          </w:p>
        </w:tc>
        <w:tc>
          <w:tcPr>
            <w:tcW w:w="1843" w:type="dxa"/>
            <w:tcBorders>
              <w:top w:val="nil"/>
              <w:bottom w:val="single" w:sz="4" w:space="0" w:color="auto"/>
            </w:tcBorders>
          </w:tcPr>
          <w:p w:rsidR="00102838" w:rsidRPr="00562CFA" w:rsidRDefault="00102838"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10 lat</w:t>
            </w:r>
          </w:p>
          <w:p w:rsidR="00102838" w:rsidRPr="00562CFA" w:rsidRDefault="00102838"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10 lat</w:t>
            </w:r>
          </w:p>
          <w:p w:rsidR="00102838" w:rsidRPr="00562CFA" w:rsidRDefault="00102838"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10 lat</w:t>
            </w:r>
          </w:p>
        </w:tc>
        <w:tc>
          <w:tcPr>
            <w:tcW w:w="5811" w:type="dxa"/>
            <w:tcBorders>
              <w:top w:val="nil"/>
              <w:bottom w:val="single" w:sz="4" w:space="0" w:color="auto"/>
            </w:tcBorders>
          </w:tcPr>
          <w:p w:rsidR="00102838" w:rsidRPr="00562CFA" w:rsidRDefault="00102838"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10 lat z uwagi na możliwy ADRV: AAF/ATF (przechowywana próbka) lub NAF</w:t>
            </w:r>
          </w:p>
          <w:p w:rsidR="00102838" w:rsidRPr="00562CFA" w:rsidRDefault="00102838"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10 lat z uwagi na możliwy ADRV: AAF/ATF (przechowywana próbka) lub NAF</w:t>
            </w:r>
          </w:p>
          <w:p w:rsidR="00102838" w:rsidRPr="00562CFA" w:rsidRDefault="00102838"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10 lat z uwagi na możliwy ADRV: AAF/ATF (przechowywana próbka) lub NAF</w:t>
            </w:r>
          </w:p>
        </w:tc>
        <w:tc>
          <w:tcPr>
            <w:tcW w:w="1560" w:type="dxa"/>
            <w:tcBorders>
              <w:top w:val="nil"/>
              <w:bottom w:val="single" w:sz="4" w:space="0" w:color="auto"/>
            </w:tcBorders>
          </w:tcPr>
          <w:p w:rsidR="00102838" w:rsidRPr="00562CFA" w:rsidRDefault="00102838" w:rsidP="009B2DBA">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Konieczność</w:t>
            </w:r>
          </w:p>
          <w:p w:rsidR="00102838" w:rsidRPr="00562CFA" w:rsidRDefault="00102838" w:rsidP="009B2DBA">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Konieczność</w:t>
            </w:r>
          </w:p>
          <w:p w:rsidR="00102838" w:rsidRPr="00562CFA" w:rsidRDefault="00102838" w:rsidP="009B2DBA">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Konieczność</w:t>
            </w:r>
          </w:p>
        </w:tc>
      </w:tr>
      <w:tr w:rsidR="00102838" w:rsidRPr="00562CFA" w:rsidTr="005724D1">
        <w:tc>
          <w:tcPr>
            <w:tcW w:w="2376" w:type="dxa"/>
            <w:tcBorders>
              <w:bottom w:val="nil"/>
            </w:tcBorders>
          </w:tcPr>
          <w:p w:rsidR="00102838" w:rsidRPr="00562CFA" w:rsidRDefault="005724D1" w:rsidP="00945CA1">
            <w:pPr>
              <w:pStyle w:val="Zwykytekst"/>
              <w:tabs>
                <w:tab w:val="left" w:pos="567"/>
              </w:tabs>
              <w:spacing w:line="276" w:lineRule="auto"/>
              <w:ind w:left="142" w:hanging="142"/>
              <w:rPr>
                <w:rFonts w:ascii="Cambria" w:hAnsi="Cambria" w:cs="Courier New"/>
                <w:sz w:val="14"/>
                <w:szCs w:val="22"/>
              </w:rPr>
            </w:pPr>
            <w:r w:rsidRPr="00562CFA">
              <w:rPr>
                <w:rFonts w:ascii="Cambria" w:hAnsi="Cambria" w:cs="Courier New"/>
                <w:b/>
                <w:sz w:val="14"/>
                <w:szCs w:val="22"/>
              </w:rPr>
              <w:t>2 – Informacje o miejscu pobytu</w:t>
            </w:r>
            <w:r w:rsidRPr="00562CFA">
              <w:rPr>
                <w:rFonts w:ascii="Cambria" w:hAnsi="Cambria" w:cs="Courier New"/>
                <w:sz w:val="14"/>
                <w:szCs w:val="22"/>
              </w:rPr>
              <w:t xml:space="preserve"> (z wyjątkiem programu paszportu zawodnika, zob. akapit 8)</w:t>
            </w:r>
          </w:p>
        </w:tc>
        <w:tc>
          <w:tcPr>
            <w:tcW w:w="1985" w:type="dxa"/>
            <w:tcBorders>
              <w:bottom w:val="nil"/>
            </w:tcBorders>
          </w:tcPr>
          <w:p w:rsidR="00102838" w:rsidRPr="00562CFA" w:rsidRDefault="00102838" w:rsidP="009B2DBA">
            <w:pPr>
              <w:pStyle w:val="Zwykytekst"/>
              <w:tabs>
                <w:tab w:val="left" w:pos="567"/>
              </w:tabs>
              <w:spacing w:line="276" w:lineRule="auto"/>
              <w:jc w:val="both"/>
              <w:rPr>
                <w:rFonts w:ascii="Cambria" w:hAnsi="Cambria" w:cs="Courier New"/>
                <w:sz w:val="14"/>
                <w:szCs w:val="22"/>
              </w:rPr>
            </w:pPr>
          </w:p>
        </w:tc>
        <w:tc>
          <w:tcPr>
            <w:tcW w:w="1843" w:type="dxa"/>
            <w:tcBorders>
              <w:bottom w:val="nil"/>
            </w:tcBorders>
          </w:tcPr>
          <w:p w:rsidR="00102838" w:rsidRPr="00562CFA" w:rsidRDefault="005724D1"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od dnia, którego dane dotyczą:</w:t>
            </w:r>
          </w:p>
        </w:tc>
        <w:tc>
          <w:tcPr>
            <w:tcW w:w="5811" w:type="dxa"/>
            <w:tcBorders>
              <w:bottom w:val="nil"/>
            </w:tcBorders>
          </w:tcPr>
          <w:p w:rsidR="00102838" w:rsidRPr="00562CFA" w:rsidRDefault="005724D1" w:rsidP="005724D1">
            <w:pPr>
              <w:pStyle w:val="Zwykytekst"/>
              <w:tabs>
                <w:tab w:val="left" w:pos="567"/>
              </w:tabs>
              <w:spacing w:line="276" w:lineRule="auto"/>
              <w:rPr>
                <w:rFonts w:ascii="Cambria" w:hAnsi="Cambria" w:cs="Courier New"/>
                <w:b/>
                <w:sz w:val="14"/>
                <w:szCs w:val="22"/>
              </w:rPr>
            </w:pPr>
            <w:r w:rsidRPr="00562CFA">
              <w:rPr>
                <w:rFonts w:ascii="Cambria" w:hAnsi="Cambria" w:cs="Courier New"/>
                <w:b/>
                <w:sz w:val="14"/>
                <w:szCs w:val="22"/>
              </w:rPr>
              <w:t>Istotnych informacji o miejscu pobytu, które trzeba przechowywać, jest niewiele, ale trudno ustalić, które to są informacje.</w:t>
            </w:r>
          </w:p>
        </w:tc>
        <w:tc>
          <w:tcPr>
            <w:tcW w:w="1560" w:type="dxa"/>
            <w:tcBorders>
              <w:bottom w:val="nil"/>
            </w:tcBorders>
          </w:tcPr>
          <w:p w:rsidR="00102838" w:rsidRPr="00562CFA" w:rsidRDefault="00102838" w:rsidP="009B2DBA">
            <w:pPr>
              <w:pStyle w:val="Zwykytekst"/>
              <w:tabs>
                <w:tab w:val="left" w:pos="567"/>
              </w:tabs>
              <w:spacing w:line="276" w:lineRule="auto"/>
              <w:jc w:val="both"/>
              <w:rPr>
                <w:rFonts w:ascii="Cambria" w:hAnsi="Cambria" w:cs="Courier New"/>
                <w:sz w:val="14"/>
                <w:szCs w:val="22"/>
              </w:rPr>
            </w:pPr>
          </w:p>
        </w:tc>
      </w:tr>
      <w:tr w:rsidR="005724D1" w:rsidRPr="00562CFA" w:rsidTr="005C768A">
        <w:tc>
          <w:tcPr>
            <w:tcW w:w="2376" w:type="dxa"/>
            <w:tcBorders>
              <w:top w:val="nil"/>
            </w:tcBorders>
            <w:vAlign w:val="center"/>
          </w:tcPr>
          <w:p w:rsidR="005724D1" w:rsidRPr="00562CFA" w:rsidRDefault="005724D1"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Informacje o miejscu pobytu</w:t>
            </w:r>
          </w:p>
        </w:tc>
        <w:tc>
          <w:tcPr>
            <w:tcW w:w="1985" w:type="dxa"/>
            <w:tcBorders>
              <w:top w:val="nil"/>
            </w:tcBorders>
          </w:tcPr>
          <w:p w:rsidR="005724D1" w:rsidRPr="00562CFA" w:rsidRDefault="005724D1"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Informacje o miejscu pobytu</w:t>
            </w:r>
          </w:p>
          <w:p w:rsidR="005724D1" w:rsidRPr="00562CFA" w:rsidRDefault="005724D1"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Niepoinformowanie</w:t>
            </w:r>
          </w:p>
          <w:p w:rsidR="005724D1" w:rsidRPr="00562CFA" w:rsidRDefault="005724D1"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Opuszczone badania</w:t>
            </w:r>
          </w:p>
        </w:tc>
        <w:tc>
          <w:tcPr>
            <w:tcW w:w="1843" w:type="dxa"/>
            <w:tcBorders>
              <w:top w:val="nil"/>
            </w:tcBorders>
          </w:tcPr>
          <w:p w:rsidR="005724D1" w:rsidRPr="00562CFA" w:rsidRDefault="005724D1"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18 miesięcy</w:t>
            </w:r>
          </w:p>
          <w:p w:rsidR="005724D1" w:rsidRPr="00562CFA" w:rsidRDefault="005724D1"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18 miesięcy</w:t>
            </w:r>
          </w:p>
          <w:p w:rsidR="005724D1" w:rsidRPr="00562CFA" w:rsidRDefault="005724D1" w:rsidP="0010283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18 miesięcy</w:t>
            </w:r>
          </w:p>
        </w:tc>
        <w:tc>
          <w:tcPr>
            <w:tcW w:w="5811" w:type="dxa"/>
            <w:tcBorders>
              <w:top w:val="nil"/>
            </w:tcBorders>
          </w:tcPr>
          <w:p w:rsidR="005724D1" w:rsidRPr="00562CFA" w:rsidRDefault="005724D1"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Mogą być istotne do wstecznego ustalenia ADRV</w:t>
            </w:r>
          </w:p>
          <w:p w:rsidR="005724D1" w:rsidRPr="00562CFA" w:rsidRDefault="005724D1"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Istotne do liczenia trzech przewinień w okresie 12 miesięcy</w:t>
            </w:r>
          </w:p>
          <w:p w:rsidR="005724D1" w:rsidRPr="00562CFA" w:rsidRDefault="005724D1"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Istotne do liczenia trzech przewinień w okresie 12 miesięcy</w:t>
            </w:r>
          </w:p>
          <w:p w:rsidR="005724D1" w:rsidRPr="00562CFA" w:rsidRDefault="005724D1" w:rsidP="005724D1">
            <w:pPr>
              <w:pStyle w:val="Zwykytekst"/>
              <w:tabs>
                <w:tab w:val="left" w:pos="567"/>
              </w:tabs>
              <w:spacing w:line="276" w:lineRule="auto"/>
              <w:rPr>
                <w:rFonts w:ascii="Cambria" w:hAnsi="Cambria" w:cs="Courier New"/>
                <w:sz w:val="14"/>
                <w:szCs w:val="22"/>
              </w:rPr>
            </w:pPr>
          </w:p>
          <w:p w:rsidR="005724D1" w:rsidRPr="00562CFA" w:rsidRDefault="00796E11" w:rsidP="00F87A2F">
            <w:pPr>
              <w:pStyle w:val="Zwykytekst"/>
              <w:tabs>
                <w:tab w:val="left" w:pos="567"/>
              </w:tabs>
              <w:spacing w:line="276" w:lineRule="auto"/>
              <w:rPr>
                <w:rFonts w:ascii="Cambria" w:hAnsi="Cambria" w:cs="Courier New"/>
                <w:sz w:val="14"/>
                <w:szCs w:val="22"/>
              </w:rPr>
            </w:pPr>
            <w:r>
              <w:rPr>
                <w:rFonts w:ascii="Cambria" w:hAnsi="Cambria" w:cs="Courier New"/>
                <w:sz w:val="14"/>
                <w:szCs w:val="22"/>
              </w:rPr>
              <w:t>Jeżeli</w:t>
            </w:r>
            <w:r w:rsidR="005724D1" w:rsidRPr="00562CFA">
              <w:rPr>
                <w:rFonts w:ascii="Cambria" w:hAnsi="Cambria" w:cs="Courier New"/>
                <w:sz w:val="14"/>
                <w:szCs w:val="22"/>
              </w:rPr>
              <w:t xml:space="preserve"> ADRV, będą przechowywane w </w:t>
            </w:r>
            <w:r w:rsidR="00F87A2F" w:rsidRPr="00562CFA">
              <w:rPr>
                <w:rFonts w:ascii="Cambria" w:hAnsi="Cambria" w:cs="Courier New"/>
                <w:sz w:val="14"/>
                <w:szCs w:val="22"/>
              </w:rPr>
              <w:t>aktach</w:t>
            </w:r>
            <w:r w:rsidR="005724D1" w:rsidRPr="00562CFA">
              <w:rPr>
                <w:rFonts w:ascii="Cambria" w:hAnsi="Cambria" w:cs="Courier New"/>
                <w:sz w:val="14"/>
                <w:szCs w:val="22"/>
              </w:rPr>
              <w:t xml:space="preserve"> dyscyplinarn</w:t>
            </w:r>
            <w:r w:rsidR="00F87A2F" w:rsidRPr="00562CFA">
              <w:rPr>
                <w:rFonts w:ascii="Cambria" w:hAnsi="Cambria" w:cs="Courier New"/>
                <w:sz w:val="14"/>
                <w:szCs w:val="22"/>
              </w:rPr>
              <w:t>ych</w:t>
            </w:r>
            <w:r w:rsidR="005724D1" w:rsidRPr="00562CFA">
              <w:rPr>
                <w:rFonts w:ascii="Cambria" w:hAnsi="Cambria" w:cs="Courier New"/>
                <w:sz w:val="14"/>
                <w:szCs w:val="22"/>
              </w:rPr>
              <w:t xml:space="preserve"> bezterminowo (zob. akapit 7)</w:t>
            </w:r>
          </w:p>
        </w:tc>
        <w:tc>
          <w:tcPr>
            <w:tcW w:w="1560" w:type="dxa"/>
            <w:tcBorders>
              <w:top w:val="nil"/>
            </w:tcBorders>
          </w:tcPr>
          <w:p w:rsidR="005724D1" w:rsidRPr="00562CFA" w:rsidRDefault="005724D1"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Konieczność</w:t>
            </w:r>
          </w:p>
          <w:p w:rsidR="005724D1" w:rsidRPr="00562CFA" w:rsidRDefault="005724D1"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Konieczność</w:t>
            </w:r>
          </w:p>
          <w:p w:rsidR="005724D1" w:rsidRPr="00562CFA" w:rsidRDefault="005724D1"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Konieczność</w:t>
            </w:r>
          </w:p>
        </w:tc>
      </w:tr>
    </w:tbl>
    <w:p w:rsidR="00AB73AC" w:rsidRPr="00562CFA" w:rsidRDefault="00AB73AC" w:rsidP="009B2DBA">
      <w:pPr>
        <w:pStyle w:val="Zwykytekst"/>
        <w:tabs>
          <w:tab w:val="left" w:pos="567"/>
        </w:tabs>
        <w:spacing w:line="276" w:lineRule="auto"/>
        <w:jc w:val="both"/>
        <w:rPr>
          <w:rFonts w:ascii="Cambria" w:hAnsi="Cambria" w:cs="Courier New"/>
          <w:sz w:val="22"/>
          <w:szCs w:val="22"/>
        </w:rPr>
      </w:pPr>
    </w:p>
    <w:p w:rsidR="00AB73AC" w:rsidRPr="00562CFA" w:rsidRDefault="00AB73AC" w:rsidP="009B2DBA">
      <w:pPr>
        <w:pStyle w:val="Zwykytekst"/>
        <w:tabs>
          <w:tab w:val="left" w:pos="567"/>
        </w:tabs>
        <w:spacing w:line="276" w:lineRule="auto"/>
        <w:jc w:val="both"/>
        <w:rPr>
          <w:rFonts w:ascii="Cambria" w:hAnsi="Cambria" w:cs="Courier New"/>
          <w:sz w:val="22"/>
          <w:szCs w:val="22"/>
        </w:rPr>
      </w:pPr>
    </w:p>
    <w:p w:rsidR="005724D1" w:rsidRPr="00562CFA" w:rsidRDefault="005724D1">
      <w:pPr>
        <w:rPr>
          <w:rFonts w:ascii="Cambria" w:hAnsi="Cambria" w:cs="Courier New"/>
        </w:rPr>
      </w:pPr>
      <w:r w:rsidRPr="00562CFA">
        <w:rPr>
          <w:rFonts w:ascii="Cambria" w:hAnsi="Cambria" w:cs="Courier New"/>
        </w:rPr>
        <w:br w:type="page"/>
      </w:r>
    </w:p>
    <w:p w:rsidR="005724D1" w:rsidRPr="00562CFA" w:rsidRDefault="005724D1">
      <w:pPr>
        <w:rPr>
          <w:rFonts w:ascii="Cambria" w:hAnsi="Cambria"/>
        </w:rPr>
      </w:pPr>
    </w:p>
    <w:tbl>
      <w:tblPr>
        <w:tblStyle w:val="Tabela-Siatka"/>
        <w:tblW w:w="0" w:type="auto"/>
        <w:tblLook w:val="04A0" w:firstRow="1" w:lastRow="0" w:firstColumn="1" w:lastColumn="0" w:noHBand="0" w:noVBand="1"/>
      </w:tblPr>
      <w:tblGrid>
        <w:gridCol w:w="2093"/>
        <w:gridCol w:w="2268"/>
        <w:gridCol w:w="1843"/>
        <w:gridCol w:w="5811"/>
        <w:gridCol w:w="1560"/>
      </w:tblGrid>
      <w:tr w:rsidR="005724D1" w:rsidRPr="00562CFA" w:rsidTr="005724D1">
        <w:tc>
          <w:tcPr>
            <w:tcW w:w="2093" w:type="dxa"/>
            <w:tcBorders>
              <w:bottom w:val="single" w:sz="4" w:space="0" w:color="auto"/>
            </w:tcBorders>
          </w:tcPr>
          <w:p w:rsidR="005724D1" w:rsidRPr="00562CFA" w:rsidRDefault="005724D1" w:rsidP="005724D1">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Moduł</w:t>
            </w:r>
          </w:p>
        </w:tc>
        <w:tc>
          <w:tcPr>
            <w:tcW w:w="2268" w:type="dxa"/>
            <w:tcBorders>
              <w:bottom w:val="single" w:sz="4" w:space="0" w:color="auto"/>
            </w:tcBorders>
          </w:tcPr>
          <w:p w:rsidR="005724D1" w:rsidRPr="00562CFA" w:rsidRDefault="005724D1" w:rsidP="005724D1">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Dane</w:t>
            </w:r>
          </w:p>
        </w:tc>
        <w:tc>
          <w:tcPr>
            <w:tcW w:w="1843" w:type="dxa"/>
            <w:tcBorders>
              <w:bottom w:val="single" w:sz="4" w:space="0" w:color="auto"/>
            </w:tcBorders>
          </w:tcPr>
          <w:p w:rsidR="005724D1" w:rsidRPr="00562CFA" w:rsidRDefault="005724D1" w:rsidP="005724D1">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Okresy przechowywania</w:t>
            </w:r>
          </w:p>
        </w:tc>
        <w:tc>
          <w:tcPr>
            <w:tcW w:w="5811" w:type="dxa"/>
            <w:tcBorders>
              <w:bottom w:val="single" w:sz="4" w:space="0" w:color="auto"/>
            </w:tcBorders>
          </w:tcPr>
          <w:p w:rsidR="005724D1" w:rsidRPr="00562CFA" w:rsidRDefault="005724D1" w:rsidP="005724D1">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Uwagi</w:t>
            </w:r>
          </w:p>
        </w:tc>
        <w:tc>
          <w:tcPr>
            <w:tcW w:w="1560" w:type="dxa"/>
            <w:tcBorders>
              <w:bottom w:val="single" w:sz="4" w:space="0" w:color="auto"/>
            </w:tcBorders>
          </w:tcPr>
          <w:p w:rsidR="005724D1" w:rsidRPr="00562CFA" w:rsidRDefault="005724D1" w:rsidP="005724D1">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Kryteria</w:t>
            </w:r>
          </w:p>
        </w:tc>
      </w:tr>
      <w:tr w:rsidR="005724D1" w:rsidRPr="00562CFA" w:rsidTr="005C768A">
        <w:tc>
          <w:tcPr>
            <w:tcW w:w="2093" w:type="dxa"/>
            <w:tcBorders>
              <w:bottom w:val="single" w:sz="4" w:space="0" w:color="auto"/>
            </w:tcBorders>
            <w:vAlign w:val="center"/>
          </w:tcPr>
          <w:p w:rsidR="005724D1" w:rsidRPr="00562CFA" w:rsidRDefault="005724D1"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TUE</w:t>
            </w:r>
          </w:p>
        </w:tc>
        <w:tc>
          <w:tcPr>
            <w:tcW w:w="2268" w:type="dxa"/>
            <w:tcBorders>
              <w:bottom w:val="single" w:sz="4" w:space="0" w:color="auto"/>
            </w:tcBorders>
          </w:tcPr>
          <w:p w:rsidR="005724D1" w:rsidRPr="00562CFA" w:rsidRDefault="005724D1"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Formularze zgody na TUE</w:t>
            </w:r>
          </w:p>
          <w:p w:rsidR="005724D1" w:rsidRPr="00562CFA" w:rsidRDefault="005724D1" w:rsidP="005724D1">
            <w:pPr>
              <w:pStyle w:val="Zwykytekst"/>
              <w:tabs>
                <w:tab w:val="left" w:pos="567"/>
              </w:tabs>
              <w:spacing w:line="276" w:lineRule="auto"/>
              <w:jc w:val="both"/>
              <w:rPr>
                <w:rFonts w:ascii="Cambria" w:hAnsi="Cambria" w:cs="Courier New"/>
                <w:sz w:val="14"/>
                <w:szCs w:val="22"/>
              </w:rPr>
            </w:pPr>
          </w:p>
          <w:p w:rsidR="005724D1" w:rsidRPr="00562CFA" w:rsidRDefault="005724D1"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Informacje medyczne na potrzeby TUE</w:t>
            </w:r>
          </w:p>
          <w:p w:rsidR="005724D1" w:rsidRPr="00562CFA" w:rsidRDefault="005724D1"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Informacje o TUE nie podane</w:t>
            </w:r>
          </w:p>
          <w:p w:rsidR="005724D1" w:rsidRPr="00562CFA" w:rsidRDefault="005724D1" w:rsidP="005724D1">
            <w:pPr>
              <w:pStyle w:val="Zwykytekst"/>
              <w:tabs>
                <w:tab w:val="left" w:pos="567"/>
              </w:tabs>
              <w:spacing w:line="276" w:lineRule="auto"/>
              <w:ind w:left="317" w:hanging="317"/>
              <w:jc w:val="both"/>
              <w:rPr>
                <w:rFonts w:ascii="Cambria" w:hAnsi="Cambria" w:cs="Courier New"/>
                <w:sz w:val="14"/>
                <w:szCs w:val="22"/>
              </w:rPr>
            </w:pPr>
            <w:r w:rsidRPr="00562CFA">
              <w:rPr>
                <w:rFonts w:ascii="Cambria" w:hAnsi="Cambria" w:cs="Courier New"/>
                <w:sz w:val="14"/>
                <w:szCs w:val="22"/>
              </w:rPr>
              <w:t xml:space="preserve">(i) </w:t>
            </w:r>
            <w:r w:rsidRPr="00562CFA">
              <w:rPr>
                <w:rFonts w:ascii="Cambria" w:hAnsi="Cambria" w:cs="Courier New"/>
                <w:sz w:val="14"/>
                <w:szCs w:val="22"/>
              </w:rPr>
              <w:tab/>
              <w:t>w formularzu zgody</w:t>
            </w:r>
          </w:p>
          <w:p w:rsidR="005724D1" w:rsidRPr="00562CFA" w:rsidRDefault="005724D1" w:rsidP="005724D1">
            <w:pPr>
              <w:pStyle w:val="Zwykytekst"/>
              <w:tabs>
                <w:tab w:val="left" w:pos="567"/>
              </w:tabs>
              <w:spacing w:line="276" w:lineRule="auto"/>
              <w:ind w:left="317" w:hanging="317"/>
              <w:jc w:val="both"/>
              <w:rPr>
                <w:rFonts w:ascii="Cambria" w:hAnsi="Cambria" w:cs="Courier New"/>
                <w:sz w:val="14"/>
                <w:szCs w:val="22"/>
              </w:rPr>
            </w:pPr>
            <w:r w:rsidRPr="00562CFA">
              <w:rPr>
                <w:rFonts w:ascii="Cambria" w:hAnsi="Cambria" w:cs="Courier New"/>
                <w:sz w:val="14"/>
                <w:szCs w:val="22"/>
              </w:rPr>
              <w:t>lub</w:t>
            </w:r>
          </w:p>
          <w:p w:rsidR="005724D1" w:rsidRPr="00562CFA" w:rsidRDefault="005724D1" w:rsidP="005F3955">
            <w:pPr>
              <w:pStyle w:val="Zwykytekst"/>
              <w:tabs>
                <w:tab w:val="left" w:pos="567"/>
              </w:tabs>
              <w:spacing w:line="276" w:lineRule="auto"/>
              <w:ind w:left="317" w:hanging="317"/>
              <w:rPr>
                <w:rFonts w:ascii="Cambria" w:hAnsi="Cambria" w:cs="Courier New"/>
                <w:sz w:val="14"/>
                <w:szCs w:val="22"/>
              </w:rPr>
            </w:pPr>
            <w:r w:rsidRPr="00562CFA">
              <w:rPr>
                <w:rFonts w:ascii="Cambria" w:hAnsi="Cambria" w:cs="Courier New"/>
                <w:sz w:val="14"/>
                <w:szCs w:val="22"/>
              </w:rPr>
              <w:t xml:space="preserve">(ii) </w:t>
            </w:r>
            <w:r w:rsidRPr="00562CFA">
              <w:rPr>
                <w:rFonts w:ascii="Cambria" w:hAnsi="Cambria" w:cs="Courier New"/>
                <w:sz w:val="14"/>
                <w:szCs w:val="22"/>
              </w:rPr>
              <w:tab/>
              <w:t>w uzupełniających informacjach medycznych</w:t>
            </w:r>
          </w:p>
        </w:tc>
        <w:tc>
          <w:tcPr>
            <w:tcW w:w="1843" w:type="dxa"/>
            <w:tcBorders>
              <w:bottom w:val="single" w:sz="4" w:space="0" w:color="auto"/>
            </w:tcBorders>
          </w:tcPr>
          <w:p w:rsidR="005724D1" w:rsidRPr="00562CFA" w:rsidRDefault="005724D1"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10 lat od daty zgody</w:t>
            </w:r>
          </w:p>
          <w:p w:rsidR="005724D1" w:rsidRPr="00562CFA" w:rsidRDefault="005724D1" w:rsidP="005724D1">
            <w:pPr>
              <w:pStyle w:val="Zwykytekst"/>
              <w:tabs>
                <w:tab w:val="left" w:pos="567"/>
              </w:tabs>
              <w:spacing w:line="276" w:lineRule="auto"/>
              <w:rPr>
                <w:rFonts w:ascii="Cambria" w:hAnsi="Cambria" w:cs="Courier New"/>
                <w:sz w:val="14"/>
                <w:szCs w:val="22"/>
              </w:rPr>
            </w:pPr>
          </w:p>
          <w:p w:rsidR="005724D1" w:rsidRPr="00562CFA" w:rsidRDefault="005724D1"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18 miesięcy od upływu ważności TUE</w:t>
            </w:r>
          </w:p>
        </w:tc>
        <w:tc>
          <w:tcPr>
            <w:tcW w:w="5811" w:type="dxa"/>
            <w:tcBorders>
              <w:bottom w:val="single" w:sz="4" w:space="0" w:color="auto"/>
            </w:tcBorders>
          </w:tcPr>
          <w:p w:rsidR="005724D1" w:rsidRPr="00562CFA" w:rsidRDefault="005724D1"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Mogą być istotne w przypadku powtórnego badania.</w:t>
            </w:r>
          </w:p>
          <w:p w:rsidR="005724D1" w:rsidRPr="00562CFA" w:rsidRDefault="005724D1" w:rsidP="005724D1">
            <w:pPr>
              <w:pStyle w:val="Zwykytekst"/>
              <w:tabs>
                <w:tab w:val="left" w:pos="567"/>
              </w:tabs>
              <w:spacing w:line="276" w:lineRule="auto"/>
              <w:rPr>
                <w:rFonts w:ascii="Cambria" w:hAnsi="Cambria" w:cs="Courier New"/>
                <w:sz w:val="14"/>
                <w:szCs w:val="22"/>
              </w:rPr>
            </w:pPr>
          </w:p>
          <w:p w:rsidR="005724D1" w:rsidRPr="00562CFA" w:rsidRDefault="005724D1" w:rsidP="005724D1">
            <w:pPr>
              <w:pStyle w:val="Zwykytekst"/>
              <w:tabs>
                <w:tab w:val="left" w:pos="567"/>
              </w:tabs>
              <w:spacing w:line="276" w:lineRule="auto"/>
              <w:rPr>
                <w:rFonts w:ascii="Cambria" w:hAnsi="Cambria" w:cs="Courier New"/>
                <w:b/>
                <w:sz w:val="14"/>
                <w:szCs w:val="22"/>
              </w:rPr>
            </w:pPr>
            <w:r w:rsidRPr="00562CFA">
              <w:rPr>
                <w:rFonts w:ascii="Cambria" w:hAnsi="Cambria" w:cs="Courier New"/>
                <w:sz w:val="14"/>
                <w:szCs w:val="22"/>
              </w:rPr>
              <w:t>Tracą znaczenie po wygaśnięciu TUE z wyjątkiem, gdy zostanie złożony ponowny wniosek (i informacje wrażliwe)</w:t>
            </w:r>
          </w:p>
        </w:tc>
        <w:tc>
          <w:tcPr>
            <w:tcW w:w="1560" w:type="dxa"/>
            <w:tcBorders>
              <w:bottom w:val="single" w:sz="4" w:space="0" w:color="auto"/>
            </w:tcBorders>
          </w:tcPr>
          <w:p w:rsidR="005724D1" w:rsidRPr="00562CFA" w:rsidRDefault="005724D1"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Proporcjonalność / Konieczność</w:t>
            </w:r>
          </w:p>
          <w:p w:rsidR="005724D1" w:rsidRPr="00562CFA" w:rsidRDefault="005724D1"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Proporcjonalność</w:t>
            </w:r>
          </w:p>
        </w:tc>
      </w:tr>
      <w:tr w:rsidR="005724D1" w:rsidRPr="00562CFA" w:rsidTr="005C768A">
        <w:tc>
          <w:tcPr>
            <w:tcW w:w="2093" w:type="dxa"/>
            <w:tcBorders>
              <w:bottom w:val="nil"/>
            </w:tcBorders>
          </w:tcPr>
          <w:p w:rsidR="005724D1" w:rsidRPr="00562CFA" w:rsidRDefault="005C768A"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b/>
                <w:sz w:val="14"/>
                <w:szCs w:val="22"/>
              </w:rPr>
              <w:t>4 – Badanie</w:t>
            </w:r>
          </w:p>
        </w:tc>
        <w:tc>
          <w:tcPr>
            <w:tcW w:w="2268" w:type="dxa"/>
            <w:tcBorders>
              <w:bottom w:val="nil"/>
            </w:tcBorders>
          </w:tcPr>
          <w:p w:rsidR="005724D1" w:rsidRPr="00562CFA" w:rsidRDefault="005724D1" w:rsidP="005724D1">
            <w:pPr>
              <w:pStyle w:val="Zwykytekst"/>
              <w:tabs>
                <w:tab w:val="left" w:pos="567"/>
              </w:tabs>
              <w:spacing w:line="276" w:lineRule="auto"/>
              <w:jc w:val="both"/>
              <w:rPr>
                <w:rFonts w:ascii="Cambria" w:hAnsi="Cambria" w:cs="Courier New"/>
                <w:sz w:val="14"/>
                <w:szCs w:val="22"/>
              </w:rPr>
            </w:pPr>
          </w:p>
        </w:tc>
        <w:tc>
          <w:tcPr>
            <w:tcW w:w="1843" w:type="dxa"/>
            <w:tcBorders>
              <w:bottom w:val="nil"/>
            </w:tcBorders>
          </w:tcPr>
          <w:p w:rsidR="005724D1" w:rsidRPr="00562CFA" w:rsidRDefault="005C768A"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od dnia sporządzenia dokumentu / od pierwszych informacji o AAF, ATF, ADRV lub</w:t>
            </w:r>
          </w:p>
          <w:p w:rsidR="005C768A" w:rsidRPr="00562CFA" w:rsidRDefault="005C768A"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pobrania próbki</w:t>
            </w:r>
          </w:p>
        </w:tc>
        <w:tc>
          <w:tcPr>
            <w:tcW w:w="5811" w:type="dxa"/>
            <w:tcBorders>
              <w:bottom w:val="nil"/>
            </w:tcBorders>
          </w:tcPr>
          <w:p w:rsidR="005724D1" w:rsidRPr="00562CFA" w:rsidRDefault="005C768A" w:rsidP="005724D1">
            <w:pPr>
              <w:pStyle w:val="Zwykytekst"/>
              <w:tabs>
                <w:tab w:val="left" w:pos="567"/>
              </w:tabs>
              <w:spacing w:line="276" w:lineRule="auto"/>
              <w:rPr>
                <w:rFonts w:ascii="Cambria" w:hAnsi="Cambria" w:cs="Courier New"/>
                <w:b/>
                <w:sz w:val="14"/>
                <w:szCs w:val="22"/>
              </w:rPr>
            </w:pPr>
            <w:r w:rsidRPr="00562CFA">
              <w:rPr>
                <w:rFonts w:ascii="Cambria" w:hAnsi="Cambria" w:cs="Courier New"/>
                <w:b/>
                <w:sz w:val="14"/>
                <w:szCs w:val="22"/>
              </w:rPr>
              <w:t>Długi czas przechowywania istotny jedynie w przypadku AAF, ATF, ADRV lub próbek przechowywanych.</w:t>
            </w:r>
          </w:p>
          <w:p w:rsidR="005C768A" w:rsidRPr="00562CFA" w:rsidRDefault="005C768A" w:rsidP="005724D1">
            <w:pPr>
              <w:pStyle w:val="Zwykytekst"/>
              <w:tabs>
                <w:tab w:val="left" w:pos="567"/>
              </w:tabs>
              <w:spacing w:line="276" w:lineRule="auto"/>
              <w:rPr>
                <w:rFonts w:ascii="Cambria" w:hAnsi="Cambria" w:cs="Courier New"/>
                <w:b/>
                <w:sz w:val="14"/>
                <w:szCs w:val="22"/>
              </w:rPr>
            </w:pPr>
            <w:r w:rsidRPr="00562CFA">
              <w:rPr>
                <w:rFonts w:ascii="Cambria" w:hAnsi="Cambria" w:cs="Courier New"/>
                <w:b/>
                <w:sz w:val="14"/>
                <w:szCs w:val="22"/>
              </w:rPr>
              <w:t>Zarządzane przez organizację antydopingową.</w:t>
            </w:r>
          </w:p>
        </w:tc>
        <w:tc>
          <w:tcPr>
            <w:tcW w:w="1560" w:type="dxa"/>
            <w:tcBorders>
              <w:bottom w:val="nil"/>
            </w:tcBorders>
          </w:tcPr>
          <w:p w:rsidR="005724D1" w:rsidRPr="00562CFA" w:rsidRDefault="005724D1" w:rsidP="005724D1">
            <w:pPr>
              <w:pStyle w:val="Zwykytekst"/>
              <w:tabs>
                <w:tab w:val="left" w:pos="567"/>
              </w:tabs>
              <w:spacing w:line="276" w:lineRule="auto"/>
              <w:jc w:val="both"/>
              <w:rPr>
                <w:rFonts w:ascii="Cambria" w:hAnsi="Cambria" w:cs="Courier New"/>
                <w:sz w:val="14"/>
                <w:szCs w:val="22"/>
              </w:rPr>
            </w:pPr>
          </w:p>
        </w:tc>
      </w:tr>
      <w:tr w:rsidR="005C768A" w:rsidRPr="00562CFA" w:rsidTr="005C768A">
        <w:tc>
          <w:tcPr>
            <w:tcW w:w="2093" w:type="dxa"/>
            <w:tcBorders>
              <w:top w:val="nil"/>
              <w:bottom w:val="single" w:sz="4" w:space="0" w:color="auto"/>
            </w:tcBorders>
            <w:vAlign w:val="center"/>
          </w:tcPr>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Badanie</w:t>
            </w:r>
          </w:p>
        </w:tc>
        <w:tc>
          <w:tcPr>
            <w:tcW w:w="2268" w:type="dxa"/>
            <w:tcBorders>
              <w:top w:val="nil"/>
              <w:bottom w:val="single" w:sz="4" w:space="0" w:color="auto"/>
            </w:tcBorders>
          </w:tcPr>
          <w:p w:rsidR="005C768A" w:rsidRPr="00562CFA" w:rsidRDefault="005C768A"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Zlecenie badania</w:t>
            </w:r>
          </w:p>
          <w:p w:rsidR="005C768A" w:rsidRPr="00562CFA" w:rsidRDefault="005C768A" w:rsidP="005724D1">
            <w:pPr>
              <w:pStyle w:val="Zwykytekst"/>
              <w:tabs>
                <w:tab w:val="left" w:pos="567"/>
              </w:tabs>
              <w:spacing w:line="276" w:lineRule="auto"/>
              <w:jc w:val="both"/>
              <w:rPr>
                <w:rFonts w:ascii="Cambria" w:hAnsi="Cambria" w:cs="Courier New"/>
                <w:sz w:val="14"/>
                <w:szCs w:val="22"/>
              </w:rPr>
            </w:pPr>
          </w:p>
          <w:p w:rsidR="005C768A" w:rsidRPr="00562CFA" w:rsidRDefault="005C768A" w:rsidP="005724D1">
            <w:pPr>
              <w:pStyle w:val="Zwykytekst"/>
              <w:tabs>
                <w:tab w:val="left" w:pos="567"/>
              </w:tabs>
              <w:spacing w:line="276" w:lineRule="auto"/>
              <w:jc w:val="both"/>
              <w:rPr>
                <w:rFonts w:ascii="Cambria" w:hAnsi="Cambria" w:cs="Courier New"/>
                <w:sz w:val="14"/>
                <w:szCs w:val="22"/>
              </w:rPr>
            </w:pPr>
          </w:p>
          <w:p w:rsidR="005C768A" w:rsidRPr="00562CFA" w:rsidRDefault="005C768A"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Protokół kontroli antydopingowej</w:t>
            </w:r>
          </w:p>
          <w:p w:rsidR="005C768A" w:rsidRPr="00562CFA" w:rsidRDefault="005C768A" w:rsidP="005724D1">
            <w:pPr>
              <w:pStyle w:val="Zwykytekst"/>
              <w:tabs>
                <w:tab w:val="left" w:pos="567"/>
              </w:tabs>
              <w:spacing w:line="276" w:lineRule="auto"/>
              <w:jc w:val="both"/>
              <w:rPr>
                <w:rFonts w:ascii="Cambria" w:hAnsi="Cambria" w:cs="Courier New"/>
                <w:sz w:val="14"/>
                <w:szCs w:val="22"/>
              </w:rPr>
            </w:pPr>
          </w:p>
          <w:p w:rsidR="005C768A" w:rsidRPr="00562CFA" w:rsidRDefault="005C768A" w:rsidP="005724D1">
            <w:pPr>
              <w:pStyle w:val="Zwykytekst"/>
              <w:tabs>
                <w:tab w:val="left" w:pos="567"/>
              </w:tabs>
              <w:spacing w:line="276" w:lineRule="auto"/>
              <w:jc w:val="both"/>
              <w:rPr>
                <w:rFonts w:ascii="Cambria" w:hAnsi="Cambria" w:cs="Courier New"/>
                <w:sz w:val="14"/>
                <w:szCs w:val="22"/>
              </w:rPr>
            </w:pPr>
          </w:p>
          <w:p w:rsidR="005C768A" w:rsidRPr="00562CFA" w:rsidRDefault="00E73752" w:rsidP="00E73752">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System dozoru/</w:t>
            </w:r>
            <w:r w:rsidR="005C768A" w:rsidRPr="00562CFA">
              <w:rPr>
                <w:rFonts w:ascii="Cambria" w:hAnsi="Cambria" w:cs="Courier New"/>
                <w:sz w:val="14"/>
                <w:szCs w:val="22"/>
              </w:rPr>
              <w:t>Łańcuch dowodowy</w:t>
            </w:r>
          </w:p>
        </w:tc>
        <w:tc>
          <w:tcPr>
            <w:tcW w:w="1843" w:type="dxa"/>
            <w:tcBorders>
              <w:top w:val="nil"/>
              <w:bottom w:val="single" w:sz="4" w:space="0" w:color="auto"/>
            </w:tcBorders>
          </w:tcPr>
          <w:p w:rsidR="005C768A" w:rsidRPr="00562CFA" w:rsidRDefault="005C768A"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18 miesięcy / 10 lat</w:t>
            </w:r>
          </w:p>
          <w:p w:rsidR="005C768A" w:rsidRPr="00562CFA" w:rsidRDefault="005C768A" w:rsidP="005724D1">
            <w:pPr>
              <w:pStyle w:val="Zwykytekst"/>
              <w:tabs>
                <w:tab w:val="left" w:pos="567"/>
              </w:tabs>
              <w:spacing w:line="276" w:lineRule="auto"/>
              <w:rPr>
                <w:rFonts w:ascii="Cambria" w:hAnsi="Cambria" w:cs="Courier New"/>
                <w:sz w:val="14"/>
                <w:szCs w:val="22"/>
              </w:rPr>
            </w:pPr>
          </w:p>
          <w:p w:rsidR="005C768A" w:rsidRPr="00562CFA" w:rsidRDefault="005C768A" w:rsidP="005724D1">
            <w:pPr>
              <w:pStyle w:val="Zwykytekst"/>
              <w:tabs>
                <w:tab w:val="left" w:pos="567"/>
              </w:tabs>
              <w:spacing w:line="276" w:lineRule="auto"/>
              <w:rPr>
                <w:rFonts w:ascii="Cambria" w:hAnsi="Cambria" w:cs="Courier New"/>
                <w:sz w:val="14"/>
                <w:szCs w:val="22"/>
              </w:rPr>
            </w:pPr>
          </w:p>
          <w:p w:rsidR="005C768A" w:rsidRPr="00562CFA" w:rsidRDefault="005C768A"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18 miesięcy / 10 lat</w:t>
            </w:r>
          </w:p>
          <w:p w:rsidR="005C768A" w:rsidRPr="00562CFA" w:rsidRDefault="005C768A" w:rsidP="005724D1">
            <w:pPr>
              <w:pStyle w:val="Zwykytekst"/>
              <w:tabs>
                <w:tab w:val="left" w:pos="567"/>
              </w:tabs>
              <w:spacing w:line="276" w:lineRule="auto"/>
              <w:rPr>
                <w:rFonts w:ascii="Cambria" w:hAnsi="Cambria" w:cs="Courier New"/>
                <w:sz w:val="14"/>
                <w:szCs w:val="22"/>
              </w:rPr>
            </w:pPr>
          </w:p>
          <w:p w:rsidR="005C768A" w:rsidRPr="00562CFA" w:rsidRDefault="005C768A" w:rsidP="005724D1">
            <w:pPr>
              <w:pStyle w:val="Zwykytekst"/>
              <w:tabs>
                <w:tab w:val="left" w:pos="567"/>
              </w:tabs>
              <w:spacing w:line="276" w:lineRule="auto"/>
              <w:rPr>
                <w:rFonts w:ascii="Cambria" w:hAnsi="Cambria" w:cs="Courier New"/>
                <w:sz w:val="14"/>
                <w:szCs w:val="22"/>
              </w:rPr>
            </w:pPr>
          </w:p>
          <w:p w:rsidR="005C768A" w:rsidRPr="00562CFA" w:rsidRDefault="005C768A"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18 miesięcy / 10 lat</w:t>
            </w:r>
          </w:p>
        </w:tc>
        <w:tc>
          <w:tcPr>
            <w:tcW w:w="5811" w:type="dxa"/>
            <w:tcBorders>
              <w:top w:val="nil"/>
              <w:bottom w:val="single" w:sz="4" w:space="0" w:color="auto"/>
            </w:tcBorders>
          </w:tcPr>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 xml:space="preserve">18 miesięcy, </w:t>
            </w:r>
            <w:r w:rsidR="00796E11">
              <w:rPr>
                <w:rFonts w:ascii="Cambria" w:hAnsi="Cambria" w:cs="Courier New"/>
                <w:sz w:val="14"/>
                <w:szCs w:val="22"/>
              </w:rPr>
              <w:t>jeżeli</w:t>
            </w:r>
            <w:r w:rsidRPr="00562CFA">
              <w:rPr>
                <w:rFonts w:ascii="Cambria" w:hAnsi="Cambria" w:cs="Courier New"/>
                <w:sz w:val="14"/>
                <w:szCs w:val="22"/>
              </w:rPr>
              <w:t xml:space="preserve"> nie ma informacji o ADRV / 10 lat, </w:t>
            </w:r>
            <w:r w:rsidR="00796E11">
              <w:rPr>
                <w:rFonts w:ascii="Cambria" w:hAnsi="Cambria" w:cs="Courier New"/>
                <w:sz w:val="14"/>
                <w:szCs w:val="22"/>
              </w:rPr>
              <w:t>jeżeli</w:t>
            </w:r>
            <w:r w:rsidRPr="00562CFA">
              <w:rPr>
                <w:rFonts w:ascii="Cambria" w:hAnsi="Cambria" w:cs="Courier New"/>
                <w:sz w:val="14"/>
                <w:szCs w:val="22"/>
              </w:rPr>
              <w:t xml:space="preserve"> są informacje o możliwym ADRV, </w:t>
            </w:r>
            <w:r w:rsidR="00796E11">
              <w:rPr>
                <w:rFonts w:ascii="Cambria" w:hAnsi="Cambria" w:cs="Courier New"/>
                <w:sz w:val="14"/>
                <w:szCs w:val="22"/>
              </w:rPr>
              <w:t>jeżeli</w:t>
            </w:r>
            <w:r w:rsidRPr="00562CFA">
              <w:rPr>
                <w:rFonts w:ascii="Cambria" w:hAnsi="Cambria" w:cs="Courier New"/>
                <w:sz w:val="14"/>
                <w:szCs w:val="22"/>
              </w:rPr>
              <w:t xml:space="preserve"> próbka jest przechowywana w celu ponownego badania lub </w:t>
            </w:r>
            <w:r w:rsidR="00796E11">
              <w:rPr>
                <w:rFonts w:ascii="Cambria" w:hAnsi="Cambria" w:cs="Courier New"/>
                <w:sz w:val="14"/>
                <w:szCs w:val="22"/>
              </w:rPr>
              <w:t>jeżeli</w:t>
            </w:r>
            <w:r w:rsidRPr="00562CFA">
              <w:rPr>
                <w:rFonts w:ascii="Cambria" w:hAnsi="Cambria" w:cs="Courier New"/>
                <w:sz w:val="14"/>
                <w:szCs w:val="22"/>
              </w:rPr>
              <w:t xml:space="preserve"> jest częścią programu paszportowego</w:t>
            </w:r>
          </w:p>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 xml:space="preserve">18 miesięcy, </w:t>
            </w:r>
            <w:r w:rsidR="00796E11">
              <w:rPr>
                <w:rFonts w:ascii="Cambria" w:hAnsi="Cambria" w:cs="Courier New"/>
                <w:sz w:val="14"/>
                <w:szCs w:val="22"/>
              </w:rPr>
              <w:t>jeżeli</w:t>
            </w:r>
            <w:r w:rsidRPr="00562CFA">
              <w:rPr>
                <w:rFonts w:ascii="Cambria" w:hAnsi="Cambria" w:cs="Courier New"/>
                <w:sz w:val="14"/>
                <w:szCs w:val="22"/>
              </w:rPr>
              <w:t xml:space="preserve"> nie ma informacji o ADRV / 10 lat, </w:t>
            </w:r>
            <w:r w:rsidR="00796E11">
              <w:rPr>
                <w:rFonts w:ascii="Cambria" w:hAnsi="Cambria" w:cs="Courier New"/>
                <w:sz w:val="14"/>
                <w:szCs w:val="22"/>
              </w:rPr>
              <w:t>jeżeli</w:t>
            </w:r>
            <w:r w:rsidRPr="00562CFA">
              <w:rPr>
                <w:rFonts w:ascii="Cambria" w:hAnsi="Cambria" w:cs="Courier New"/>
                <w:sz w:val="14"/>
                <w:szCs w:val="22"/>
              </w:rPr>
              <w:t xml:space="preserve"> są informacje o możliwym ADRV, </w:t>
            </w:r>
            <w:r w:rsidR="00796E11">
              <w:rPr>
                <w:rFonts w:ascii="Cambria" w:hAnsi="Cambria" w:cs="Courier New"/>
                <w:sz w:val="14"/>
                <w:szCs w:val="22"/>
              </w:rPr>
              <w:t>jeżeli</w:t>
            </w:r>
            <w:r w:rsidRPr="00562CFA">
              <w:rPr>
                <w:rFonts w:ascii="Cambria" w:hAnsi="Cambria" w:cs="Courier New"/>
                <w:sz w:val="14"/>
                <w:szCs w:val="22"/>
              </w:rPr>
              <w:t xml:space="preserve"> próbka jest przechowywana w celu ponownego badania lub </w:t>
            </w:r>
            <w:r w:rsidR="00796E11">
              <w:rPr>
                <w:rFonts w:ascii="Cambria" w:hAnsi="Cambria" w:cs="Courier New"/>
                <w:sz w:val="14"/>
                <w:szCs w:val="22"/>
              </w:rPr>
              <w:t>jeżeli</w:t>
            </w:r>
            <w:r w:rsidRPr="00562CFA">
              <w:rPr>
                <w:rFonts w:ascii="Cambria" w:hAnsi="Cambria" w:cs="Courier New"/>
                <w:sz w:val="14"/>
                <w:szCs w:val="22"/>
              </w:rPr>
              <w:t xml:space="preserve"> jest częścią programu paszportowego</w:t>
            </w:r>
          </w:p>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 xml:space="preserve">18 miesięcy, </w:t>
            </w:r>
            <w:r w:rsidR="00796E11">
              <w:rPr>
                <w:rFonts w:ascii="Cambria" w:hAnsi="Cambria" w:cs="Courier New"/>
                <w:sz w:val="14"/>
                <w:szCs w:val="22"/>
              </w:rPr>
              <w:t>jeżeli</w:t>
            </w:r>
            <w:r w:rsidRPr="00562CFA">
              <w:rPr>
                <w:rFonts w:ascii="Cambria" w:hAnsi="Cambria" w:cs="Courier New"/>
                <w:sz w:val="14"/>
                <w:szCs w:val="22"/>
              </w:rPr>
              <w:t xml:space="preserve"> nie ma informacji o ADRV / 10 lat, </w:t>
            </w:r>
            <w:r w:rsidR="00796E11">
              <w:rPr>
                <w:rFonts w:ascii="Cambria" w:hAnsi="Cambria" w:cs="Courier New"/>
                <w:sz w:val="14"/>
                <w:szCs w:val="22"/>
              </w:rPr>
              <w:t>jeżeli</w:t>
            </w:r>
            <w:r w:rsidRPr="00562CFA">
              <w:rPr>
                <w:rFonts w:ascii="Cambria" w:hAnsi="Cambria" w:cs="Courier New"/>
                <w:sz w:val="14"/>
                <w:szCs w:val="22"/>
              </w:rPr>
              <w:t xml:space="preserve"> są informacje o możliwym ADRV, </w:t>
            </w:r>
            <w:r w:rsidR="00796E11">
              <w:rPr>
                <w:rFonts w:ascii="Cambria" w:hAnsi="Cambria" w:cs="Courier New"/>
                <w:sz w:val="14"/>
                <w:szCs w:val="22"/>
              </w:rPr>
              <w:t>jeżeli</w:t>
            </w:r>
            <w:r w:rsidRPr="00562CFA">
              <w:rPr>
                <w:rFonts w:ascii="Cambria" w:hAnsi="Cambria" w:cs="Courier New"/>
                <w:sz w:val="14"/>
                <w:szCs w:val="22"/>
              </w:rPr>
              <w:t xml:space="preserve"> próbka jest przechowywana w celu ponownego badania lub </w:t>
            </w:r>
            <w:r w:rsidR="00796E11">
              <w:rPr>
                <w:rFonts w:ascii="Cambria" w:hAnsi="Cambria" w:cs="Courier New"/>
                <w:sz w:val="14"/>
                <w:szCs w:val="22"/>
              </w:rPr>
              <w:t>jeżeli</w:t>
            </w:r>
            <w:r w:rsidRPr="00562CFA">
              <w:rPr>
                <w:rFonts w:ascii="Cambria" w:hAnsi="Cambria" w:cs="Courier New"/>
                <w:sz w:val="14"/>
                <w:szCs w:val="22"/>
              </w:rPr>
              <w:t xml:space="preserve"> jest częścią programu paszportowego</w:t>
            </w:r>
          </w:p>
        </w:tc>
        <w:tc>
          <w:tcPr>
            <w:tcW w:w="1560" w:type="dxa"/>
            <w:tcBorders>
              <w:top w:val="nil"/>
              <w:bottom w:val="single" w:sz="4" w:space="0" w:color="auto"/>
            </w:tcBorders>
          </w:tcPr>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Proporcjonalność / Konieczność</w:t>
            </w:r>
          </w:p>
          <w:p w:rsidR="005C768A" w:rsidRPr="00562CFA" w:rsidRDefault="005C768A" w:rsidP="005C768A">
            <w:pPr>
              <w:pStyle w:val="Zwykytekst"/>
              <w:tabs>
                <w:tab w:val="left" w:pos="567"/>
              </w:tabs>
              <w:spacing w:line="276" w:lineRule="auto"/>
              <w:rPr>
                <w:rFonts w:ascii="Cambria" w:hAnsi="Cambria" w:cs="Courier New"/>
                <w:sz w:val="14"/>
                <w:szCs w:val="22"/>
              </w:rPr>
            </w:pPr>
          </w:p>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Proporcjonalność / Konieczność</w:t>
            </w:r>
          </w:p>
          <w:p w:rsidR="005C768A" w:rsidRPr="00562CFA" w:rsidRDefault="005C768A" w:rsidP="005C768A">
            <w:pPr>
              <w:pStyle w:val="Zwykytekst"/>
              <w:tabs>
                <w:tab w:val="left" w:pos="567"/>
              </w:tabs>
              <w:spacing w:line="276" w:lineRule="auto"/>
              <w:rPr>
                <w:rFonts w:ascii="Cambria" w:hAnsi="Cambria" w:cs="Courier New"/>
                <w:sz w:val="14"/>
                <w:szCs w:val="22"/>
              </w:rPr>
            </w:pPr>
          </w:p>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Proporcjonalność / Konieczność</w:t>
            </w:r>
          </w:p>
        </w:tc>
      </w:tr>
      <w:tr w:rsidR="005C768A" w:rsidRPr="00562CFA" w:rsidTr="005C768A">
        <w:tc>
          <w:tcPr>
            <w:tcW w:w="2093" w:type="dxa"/>
            <w:tcBorders>
              <w:bottom w:val="nil"/>
            </w:tcBorders>
          </w:tcPr>
          <w:p w:rsidR="005C768A" w:rsidRPr="00562CFA" w:rsidRDefault="005C768A" w:rsidP="005724D1">
            <w:pPr>
              <w:pStyle w:val="Zwykytekst"/>
              <w:tabs>
                <w:tab w:val="left" w:pos="567"/>
              </w:tabs>
              <w:spacing w:line="276" w:lineRule="auto"/>
              <w:jc w:val="both"/>
              <w:rPr>
                <w:rFonts w:ascii="Cambria" w:hAnsi="Cambria" w:cs="Courier New"/>
                <w:b/>
                <w:sz w:val="14"/>
                <w:szCs w:val="22"/>
              </w:rPr>
            </w:pPr>
            <w:r w:rsidRPr="00562CFA">
              <w:rPr>
                <w:rFonts w:ascii="Cambria" w:hAnsi="Cambria" w:cs="Courier New"/>
                <w:b/>
                <w:sz w:val="14"/>
                <w:szCs w:val="22"/>
              </w:rPr>
              <w:t>5 – Próbki (laboratorium)</w:t>
            </w:r>
          </w:p>
        </w:tc>
        <w:tc>
          <w:tcPr>
            <w:tcW w:w="2268" w:type="dxa"/>
            <w:tcBorders>
              <w:bottom w:val="nil"/>
            </w:tcBorders>
          </w:tcPr>
          <w:p w:rsidR="005C768A" w:rsidRPr="00562CFA" w:rsidRDefault="005C768A" w:rsidP="005724D1">
            <w:pPr>
              <w:pStyle w:val="Zwykytekst"/>
              <w:tabs>
                <w:tab w:val="left" w:pos="567"/>
              </w:tabs>
              <w:spacing w:line="276" w:lineRule="auto"/>
              <w:jc w:val="both"/>
              <w:rPr>
                <w:rFonts w:ascii="Cambria" w:hAnsi="Cambria" w:cs="Courier New"/>
                <w:sz w:val="14"/>
                <w:szCs w:val="22"/>
              </w:rPr>
            </w:pPr>
          </w:p>
        </w:tc>
        <w:tc>
          <w:tcPr>
            <w:tcW w:w="1843" w:type="dxa"/>
            <w:tcBorders>
              <w:bottom w:val="nil"/>
            </w:tcBorders>
          </w:tcPr>
          <w:p w:rsidR="005C768A" w:rsidRPr="00562CFA" w:rsidRDefault="005C768A" w:rsidP="005724D1">
            <w:pPr>
              <w:pStyle w:val="Zwykytekst"/>
              <w:tabs>
                <w:tab w:val="left" w:pos="567"/>
              </w:tabs>
              <w:spacing w:line="276" w:lineRule="auto"/>
              <w:rPr>
                <w:rFonts w:ascii="Cambria" w:hAnsi="Cambria" w:cs="Courier New"/>
                <w:sz w:val="14"/>
                <w:szCs w:val="22"/>
              </w:rPr>
            </w:pPr>
          </w:p>
        </w:tc>
        <w:tc>
          <w:tcPr>
            <w:tcW w:w="5811" w:type="dxa"/>
            <w:tcBorders>
              <w:bottom w:val="nil"/>
            </w:tcBorders>
          </w:tcPr>
          <w:p w:rsidR="005C768A" w:rsidRPr="00562CFA" w:rsidRDefault="005C768A" w:rsidP="005C768A">
            <w:pPr>
              <w:pStyle w:val="Zwykytekst"/>
              <w:tabs>
                <w:tab w:val="left" w:pos="567"/>
              </w:tabs>
              <w:spacing w:line="276" w:lineRule="auto"/>
              <w:rPr>
                <w:rFonts w:ascii="Cambria" w:hAnsi="Cambria" w:cs="Courier New"/>
                <w:b/>
                <w:sz w:val="14"/>
                <w:szCs w:val="22"/>
              </w:rPr>
            </w:pPr>
            <w:r w:rsidRPr="00562CFA">
              <w:rPr>
                <w:rFonts w:ascii="Cambria" w:hAnsi="Cambria" w:cs="Courier New"/>
                <w:b/>
                <w:sz w:val="14"/>
                <w:szCs w:val="22"/>
              </w:rPr>
              <w:t>Tylko próbki pozytywne stanowią potencjalny problem dotyczący prywatności</w:t>
            </w:r>
          </w:p>
          <w:p w:rsidR="005C768A" w:rsidRPr="00562CFA" w:rsidRDefault="005C768A" w:rsidP="005C768A">
            <w:pPr>
              <w:pStyle w:val="Zwykytekst"/>
              <w:tabs>
                <w:tab w:val="left" w:pos="567"/>
              </w:tabs>
              <w:spacing w:line="276" w:lineRule="auto"/>
              <w:rPr>
                <w:rFonts w:ascii="Cambria" w:hAnsi="Cambria" w:cs="Courier New"/>
                <w:b/>
                <w:sz w:val="14"/>
                <w:szCs w:val="22"/>
              </w:rPr>
            </w:pPr>
            <w:r w:rsidRPr="00562CFA">
              <w:rPr>
                <w:rFonts w:ascii="Cambria" w:hAnsi="Cambria" w:cs="Courier New"/>
                <w:b/>
                <w:sz w:val="14"/>
                <w:szCs w:val="22"/>
              </w:rPr>
              <w:t>Zarządzane przez laboratorium</w:t>
            </w:r>
          </w:p>
        </w:tc>
        <w:tc>
          <w:tcPr>
            <w:tcW w:w="1560" w:type="dxa"/>
            <w:tcBorders>
              <w:bottom w:val="nil"/>
            </w:tcBorders>
          </w:tcPr>
          <w:p w:rsidR="005C768A" w:rsidRPr="00562CFA" w:rsidRDefault="005C768A" w:rsidP="005C768A">
            <w:pPr>
              <w:pStyle w:val="Zwykytekst"/>
              <w:tabs>
                <w:tab w:val="left" w:pos="567"/>
              </w:tabs>
              <w:spacing w:line="276" w:lineRule="auto"/>
              <w:rPr>
                <w:rFonts w:ascii="Cambria" w:hAnsi="Cambria" w:cs="Courier New"/>
                <w:sz w:val="14"/>
                <w:szCs w:val="22"/>
              </w:rPr>
            </w:pPr>
          </w:p>
        </w:tc>
      </w:tr>
      <w:tr w:rsidR="005C768A" w:rsidRPr="00562CFA" w:rsidTr="005C768A">
        <w:tc>
          <w:tcPr>
            <w:tcW w:w="2093" w:type="dxa"/>
            <w:tcBorders>
              <w:top w:val="nil"/>
              <w:bottom w:val="single" w:sz="4" w:space="0" w:color="auto"/>
            </w:tcBorders>
            <w:vAlign w:val="center"/>
          </w:tcPr>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Próbki</w:t>
            </w:r>
          </w:p>
        </w:tc>
        <w:tc>
          <w:tcPr>
            <w:tcW w:w="2268" w:type="dxa"/>
            <w:tcBorders>
              <w:top w:val="nil"/>
              <w:bottom w:val="single" w:sz="4" w:space="0" w:color="auto"/>
            </w:tcBorders>
          </w:tcPr>
          <w:p w:rsidR="005C768A" w:rsidRPr="00562CFA" w:rsidRDefault="005C768A"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Próbka A</w:t>
            </w:r>
          </w:p>
          <w:p w:rsidR="005C768A" w:rsidRPr="00562CFA" w:rsidRDefault="005C768A" w:rsidP="005724D1">
            <w:pPr>
              <w:pStyle w:val="Zwykytekst"/>
              <w:tabs>
                <w:tab w:val="left" w:pos="567"/>
              </w:tabs>
              <w:spacing w:line="276" w:lineRule="auto"/>
              <w:jc w:val="both"/>
              <w:rPr>
                <w:rFonts w:ascii="Cambria" w:hAnsi="Cambria" w:cs="Courier New"/>
                <w:sz w:val="14"/>
                <w:szCs w:val="22"/>
              </w:rPr>
            </w:pPr>
          </w:p>
          <w:p w:rsidR="005C768A" w:rsidRPr="00562CFA" w:rsidRDefault="005C768A"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Próbka B</w:t>
            </w:r>
          </w:p>
        </w:tc>
        <w:tc>
          <w:tcPr>
            <w:tcW w:w="1843" w:type="dxa"/>
            <w:tcBorders>
              <w:top w:val="nil"/>
              <w:bottom w:val="single" w:sz="4" w:space="0" w:color="auto"/>
            </w:tcBorders>
          </w:tcPr>
          <w:p w:rsidR="005C768A" w:rsidRPr="00562CFA" w:rsidRDefault="005C768A"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Bezterminowo / 10 lat</w:t>
            </w:r>
          </w:p>
          <w:p w:rsidR="005C768A" w:rsidRPr="00562CFA" w:rsidRDefault="005C768A" w:rsidP="005724D1">
            <w:pPr>
              <w:pStyle w:val="Zwykytekst"/>
              <w:tabs>
                <w:tab w:val="left" w:pos="567"/>
              </w:tabs>
              <w:spacing w:line="276" w:lineRule="auto"/>
              <w:rPr>
                <w:rFonts w:ascii="Cambria" w:hAnsi="Cambria" w:cs="Courier New"/>
                <w:sz w:val="14"/>
                <w:szCs w:val="22"/>
              </w:rPr>
            </w:pPr>
          </w:p>
          <w:p w:rsidR="005C768A" w:rsidRPr="00562CFA" w:rsidRDefault="005C768A"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Bezterminowo / 10 lat</w:t>
            </w:r>
          </w:p>
        </w:tc>
        <w:tc>
          <w:tcPr>
            <w:tcW w:w="5811" w:type="dxa"/>
            <w:tcBorders>
              <w:top w:val="nil"/>
              <w:bottom w:val="single" w:sz="4" w:space="0" w:color="auto"/>
            </w:tcBorders>
          </w:tcPr>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Próbki są anonimowe i mogą być przechowywane bezterminowo w celach badań naukowych.</w:t>
            </w:r>
          </w:p>
          <w:p w:rsidR="005C768A" w:rsidRPr="00562CFA" w:rsidRDefault="005C768A" w:rsidP="005C768A">
            <w:pPr>
              <w:pStyle w:val="Zwykytekst"/>
              <w:tabs>
                <w:tab w:val="left" w:pos="567"/>
              </w:tabs>
              <w:spacing w:line="276" w:lineRule="auto"/>
              <w:rPr>
                <w:rFonts w:ascii="Cambria" w:hAnsi="Cambria" w:cs="Courier New"/>
                <w:sz w:val="14"/>
                <w:szCs w:val="22"/>
              </w:rPr>
            </w:pPr>
          </w:p>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 xml:space="preserve">W przypadku AAF oraz gdy próbkę można zidentyfikować, maksymalny czas przechowywania powinien wynosić 10 lat </w:t>
            </w:r>
          </w:p>
        </w:tc>
        <w:tc>
          <w:tcPr>
            <w:tcW w:w="1560" w:type="dxa"/>
            <w:tcBorders>
              <w:top w:val="nil"/>
              <w:bottom w:val="single" w:sz="4" w:space="0" w:color="auto"/>
            </w:tcBorders>
          </w:tcPr>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 xml:space="preserve">Proporcjonalność </w:t>
            </w:r>
          </w:p>
          <w:p w:rsidR="005C768A" w:rsidRPr="00562CFA" w:rsidRDefault="005C768A" w:rsidP="005C768A">
            <w:pPr>
              <w:pStyle w:val="Zwykytekst"/>
              <w:tabs>
                <w:tab w:val="left" w:pos="567"/>
              </w:tabs>
              <w:spacing w:line="276" w:lineRule="auto"/>
              <w:rPr>
                <w:rFonts w:ascii="Cambria" w:hAnsi="Cambria" w:cs="Courier New"/>
                <w:sz w:val="14"/>
                <w:szCs w:val="22"/>
              </w:rPr>
            </w:pPr>
          </w:p>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 xml:space="preserve">Proporcjonalność </w:t>
            </w:r>
          </w:p>
          <w:p w:rsidR="005C768A" w:rsidRPr="00562CFA" w:rsidRDefault="005C768A" w:rsidP="005C768A">
            <w:pPr>
              <w:pStyle w:val="Zwykytekst"/>
              <w:tabs>
                <w:tab w:val="left" w:pos="567"/>
              </w:tabs>
              <w:spacing w:line="276" w:lineRule="auto"/>
              <w:rPr>
                <w:rFonts w:ascii="Cambria" w:hAnsi="Cambria" w:cs="Courier New"/>
                <w:sz w:val="14"/>
                <w:szCs w:val="22"/>
              </w:rPr>
            </w:pPr>
          </w:p>
        </w:tc>
      </w:tr>
      <w:tr w:rsidR="005C768A" w:rsidRPr="00562CFA" w:rsidTr="005C768A">
        <w:tc>
          <w:tcPr>
            <w:tcW w:w="2093" w:type="dxa"/>
            <w:tcBorders>
              <w:bottom w:val="nil"/>
            </w:tcBorders>
          </w:tcPr>
          <w:p w:rsidR="005C768A" w:rsidRPr="00562CFA" w:rsidRDefault="005C768A" w:rsidP="00945CA1">
            <w:pPr>
              <w:pStyle w:val="Zwykytekst"/>
              <w:tabs>
                <w:tab w:val="left" w:pos="567"/>
              </w:tabs>
              <w:spacing w:line="276" w:lineRule="auto"/>
              <w:ind w:left="284" w:hanging="284"/>
              <w:rPr>
                <w:rFonts w:ascii="Cambria" w:hAnsi="Cambria" w:cs="Courier New"/>
                <w:b/>
                <w:sz w:val="14"/>
                <w:szCs w:val="22"/>
              </w:rPr>
            </w:pPr>
            <w:r w:rsidRPr="00562CFA">
              <w:rPr>
                <w:rFonts w:ascii="Cambria" w:hAnsi="Cambria" w:cs="Courier New"/>
                <w:b/>
                <w:sz w:val="14"/>
                <w:szCs w:val="22"/>
              </w:rPr>
              <w:t xml:space="preserve">6 – </w:t>
            </w:r>
            <w:r w:rsidR="00945CA1" w:rsidRPr="00562CFA">
              <w:rPr>
                <w:rFonts w:ascii="Cambria" w:hAnsi="Cambria" w:cs="Courier New"/>
                <w:b/>
                <w:sz w:val="14"/>
                <w:szCs w:val="22"/>
              </w:rPr>
              <w:tab/>
            </w:r>
            <w:r w:rsidRPr="00562CFA">
              <w:rPr>
                <w:rFonts w:ascii="Cambria" w:hAnsi="Cambria" w:cs="Courier New"/>
                <w:b/>
                <w:sz w:val="14"/>
                <w:szCs w:val="22"/>
              </w:rPr>
              <w:t>Wyniki badania / zarządzanie wynikami (protokoły / dokumentacja)</w:t>
            </w:r>
          </w:p>
        </w:tc>
        <w:tc>
          <w:tcPr>
            <w:tcW w:w="2268" w:type="dxa"/>
            <w:tcBorders>
              <w:bottom w:val="nil"/>
            </w:tcBorders>
          </w:tcPr>
          <w:p w:rsidR="005C768A" w:rsidRPr="00562CFA" w:rsidRDefault="005C768A" w:rsidP="005724D1">
            <w:pPr>
              <w:pStyle w:val="Zwykytekst"/>
              <w:tabs>
                <w:tab w:val="left" w:pos="567"/>
              </w:tabs>
              <w:spacing w:line="276" w:lineRule="auto"/>
              <w:jc w:val="both"/>
              <w:rPr>
                <w:rFonts w:ascii="Cambria" w:hAnsi="Cambria" w:cs="Courier New"/>
                <w:sz w:val="14"/>
                <w:szCs w:val="22"/>
              </w:rPr>
            </w:pPr>
          </w:p>
        </w:tc>
        <w:tc>
          <w:tcPr>
            <w:tcW w:w="1843" w:type="dxa"/>
            <w:tcBorders>
              <w:bottom w:val="nil"/>
            </w:tcBorders>
          </w:tcPr>
          <w:p w:rsidR="005C768A" w:rsidRPr="00562CFA" w:rsidRDefault="005C768A"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od utworzenia danych dokumentów:</w:t>
            </w:r>
          </w:p>
        </w:tc>
        <w:tc>
          <w:tcPr>
            <w:tcW w:w="5811" w:type="dxa"/>
            <w:tcBorders>
              <w:bottom w:val="nil"/>
            </w:tcBorders>
          </w:tcPr>
          <w:p w:rsidR="005C768A" w:rsidRPr="00562CFA" w:rsidRDefault="005C768A" w:rsidP="005C768A">
            <w:pPr>
              <w:pStyle w:val="Zwykytekst"/>
              <w:tabs>
                <w:tab w:val="left" w:pos="567"/>
              </w:tabs>
              <w:spacing w:line="276" w:lineRule="auto"/>
              <w:rPr>
                <w:rFonts w:ascii="Cambria" w:hAnsi="Cambria" w:cs="Courier New"/>
                <w:b/>
                <w:sz w:val="14"/>
                <w:szCs w:val="22"/>
              </w:rPr>
            </w:pPr>
            <w:r w:rsidRPr="00562CFA">
              <w:rPr>
                <w:rFonts w:ascii="Cambria" w:hAnsi="Cambria" w:cs="Courier New"/>
                <w:b/>
                <w:sz w:val="14"/>
                <w:szCs w:val="22"/>
              </w:rPr>
              <w:t>Istotne z uwagi na wielokrotne naruszenia i analizy retrospektywnej</w:t>
            </w:r>
          </w:p>
          <w:p w:rsidR="005C768A" w:rsidRPr="00562CFA" w:rsidRDefault="005C768A" w:rsidP="005C768A">
            <w:pPr>
              <w:pStyle w:val="Zwykytekst"/>
              <w:tabs>
                <w:tab w:val="left" w:pos="567"/>
              </w:tabs>
              <w:spacing w:line="276" w:lineRule="auto"/>
              <w:rPr>
                <w:rFonts w:ascii="Cambria" w:hAnsi="Cambria" w:cs="Courier New"/>
                <w:b/>
                <w:sz w:val="14"/>
                <w:szCs w:val="22"/>
              </w:rPr>
            </w:pPr>
            <w:r w:rsidRPr="00562CFA">
              <w:rPr>
                <w:rFonts w:ascii="Cambria" w:hAnsi="Cambria" w:cs="Courier New"/>
                <w:b/>
                <w:sz w:val="14"/>
                <w:szCs w:val="22"/>
              </w:rPr>
              <w:t>Zarządzane przez organizację antydopingową</w:t>
            </w:r>
          </w:p>
        </w:tc>
        <w:tc>
          <w:tcPr>
            <w:tcW w:w="1560" w:type="dxa"/>
            <w:tcBorders>
              <w:bottom w:val="nil"/>
            </w:tcBorders>
          </w:tcPr>
          <w:p w:rsidR="005C768A" w:rsidRPr="00562CFA" w:rsidRDefault="005C768A" w:rsidP="005C768A">
            <w:pPr>
              <w:pStyle w:val="Zwykytekst"/>
              <w:tabs>
                <w:tab w:val="left" w:pos="567"/>
              </w:tabs>
              <w:spacing w:line="276" w:lineRule="auto"/>
              <w:rPr>
                <w:rFonts w:ascii="Cambria" w:hAnsi="Cambria" w:cs="Courier New"/>
                <w:sz w:val="14"/>
                <w:szCs w:val="22"/>
              </w:rPr>
            </w:pPr>
          </w:p>
        </w:tc>
      </w:tr>
      <w:tr w:rsidR="005C768A" w:rsidRPr="00562CFA" w:rsidTr="005C768A">
        <w:tc>
          <w:tcPr>
            <w:tcW w:w="2093" w:type="dxa"/>
            <w:tcBorders>
              <w:top w:val="nil"/>
            </w:tcBorders>
            <w:vAlign w:val="center"/>
          </w:tcPr>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Wyniki</w:t>
            </w:r>
          </w:p>
        </w:tc>
        <w:tc>
          <w:tcPr>
            <w:tcW w:w="2268" w:type="dxa"/>
            <w:tcBorders>
              <w:top w:val="nil"/>
            </w:tcBorders>
          </w:tcPr>
          <w:p w:rsidR="005C768A" w:rsidRPr="00562CFA" w:rsidRDefault="005C768A"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Wyniki negatywne</w:t>
            </w:r>
          </w:p>
          <w:p w:rsidR="005C768A" w:rsidRPr="00562CFA" w:rsidRDefault="005C768A" w:rsidP="005724D1">
            <w:pPr>
              <w:pStyle w:val="Zwykytekst"/>
              <w:tabs>
                <w:tab w:val="left" w:pos="567"/>
              </w:tabs>
              <w:spacing w:line="276" w:lineRule="auto"/>
              <w:jc w:val="both"/>
              <w:rPr>
                <w:rFonts w:ascii="Cambria" w:hAnsi="Cambria" w:cs="Courier New"/>
                <w:sz w:val="14"/>
                <w:szCs w:val="22"/>
              </w:rPr>
            </w:pPr>
          </w:p>
          <w:p w:rsidR="005C768A" w:rsidRPr="00562CFA" w:rsidRDefault="005C768A"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AAF</w:t>
            </w:r>
          </w:p>
          <w:p w:rsidR="005C768A" w:rsidRPr="00562CFA" w:rsidRDefault="005C768A" w:rsidP="005724D1">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ATF</w:t>
            </w:r>
          </w:p>
        </w:tc>
        <w:tc>
          <w:tcPr>
            <w:tcW w:w="1843" w:type="dxa"/>
            <w:tcBorders>
              <w:top w:val="nil"/>
            </w:tcBorders>
          </w:tcPr>
          <w:p w:rsidR="005C768A" w:rsidRPr="00562CFA" w:rsidRDefault="005C768A"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10 lat</w:t>
            </w:r>
          </w:p>
          <w:p w:rsidR="005C768A" w:rsidRPr="00562CFA" w:rsidRDefault="005C768A" w:rsidP="005724D1">
            <w:pPr>
              <w:pStyle w:val="Zwykytekst"/>
              <w:tabs>
                <w:tab w:val="left" w:pos="567"/>
              </w:tabs>
              <w:spacing w:line="276" w:lineRule="auto"/>
              <w:rPr>
                <w:rFonts w:ascii="Cambria" w:hAnsi="Cambria" w:cs="Courier New"/>
                <w:sz w:val="14"/>
                <w:szCs w:val="22"/>
              </w:rPr>
            </w:pPr>
          </w:p>
          <w:p w:rsidR="005C768A" w:rsidRPr="00562CFA" w:rsidRDefault="005C768A"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10 lat</w:t>
            </w:r>
          </w:p>
          <w:p w:rsidR="005C768A" w:rsidRPr="00562CFA" w:rsidRDefault="005C768A" w:rsidP="005724D1">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10 lat</w:t>
            </w:r>
          </w:p>
        </w:tc>
        <w:tc>
          <w:tcPr>
            <w:tcW w:w="5811" w:type="dxa"/>
            <w:tcBorders>
              <w:top w:val="nil"/>
            </w:tcBorders>
          </w:tcPr>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Wyniki negatywne mają wartość historyczną i ich przechowywanie może być w interesie zawodnika.</w:t>
            </w:r>
          </w:p>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Konieczne z uwagi na wielokrotne naruszenia</w:t>
            </w:r>
          </w:p>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Konieczne z uwagi na wielokrotne naruszenia</w:t>
            </w:r>
          </w:p>
        </w:tc>
        <w:tc>
          <w:tcPr>
            <w:tcW w:w="1560" w:type="dxa"/>
            <w:tcBorders>
              <w:top w:val="nil"/>
            </w:tcBorders>
          </w:tcPr>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Proporcjonalność / Konieczność</w:t>
            </w:r>
          </w:p>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Konieczność</w:t>
            </w:r>
          </w:p>
          <w:p w:rsidR="005C768A" w:rsidRPr="00562CFA" w:rsidRDefault="005C768A" w:rsidP="005C768A">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Konieczność</w:t>
            </w:r>
          </w:p>
        </w:tc>
      </w:tr>
    </w:tbl>
    <w:p w:rsidR="00AB73AC" w:rsidRPr="00562CFA" w:rsidRDefault="00AB73AC" w:rsidP="009B2DBA">
      <w:pPr>
        <w:pStyle w:val="Zwykytekst"/>
        <w:tabs>
          <w:tab w:val="left" w:pos="567"/>
        </w:tabs>
        <w:spacing w:line="276" w:lineRule="auto"/>
        <w:jc w:val="both"/>
        <w:rPr>
          <w:rFonts w:ascii="Cambria" w:hAnsi="Cambria" w:cs="Courier New"/>
          <w:sz w:val="22"/>
          <w:szCs w:val="22"/>
        </w:rPr>
      </w:pPr>
    </w:p>
    <w:p w:rsidR="00AB73AC" w:rsidRPr="00562CFA" w:rsidRDefault="00AB73AC" w:rsidP="009B2DBA">
      <w:pPr>
        <w:pStyle w:val="Zwykytekst"/>
        <w:tabs>
          <w:tab w:val="left" w:pos="567"/>
        </w:tabs>
        <w:spacing w:line="276" w:lineRule="auto"/>
        <w:jc w:val="both"/>
        <w:rPr>
          <w:rFonts w:ascii="Cambria" w:hAnsi="Cambria" w:cs="Courier New"/>
          <w:sz w:val="22"/>
          <w:szCs w:val="22"/>
        </w:rPr>
      </w:pPr>
    </w:p>
    <w:p w:rsidR="00AB73AC" w:rsidRPr="00562CFA" w:rsidRDefault="00AB73AC" w:rsidP="009B2DBA">
      <w:pPr>
        <w:pStyle w:val="Zwykytekst"/>
        <w:tabs>
          <w:tab w:val="left" w:pos="567"/>
        </w:tabs>
        <w:spacing w:line="276" w:lineRule="auto"/>
        <w:jc w:val="both"/>
        <w:rPr>
          <w:rFonts w:ascii="Cambria" w:hAnsi="Cambria" w:cs="Courier New"/>
          <w:sz w:val="22"/>
          <w:szCs w:val="22"/>
        </w:rPr>
      </w:pPr>
    </w:p>
    <w:p w:rsidR="005F3955" w:rsidRPr="00562CFA" w:rsidRDefault="005F3955">
      <w:pPr>
        <w:rPr>
          <w:rFonts w:ascii="Cambria" w:hAnsi="Cambria"/>
        </w:rPr>
      </w:pPr>
    </w:p>
    <w:tbl>
      <w:tblPr>
        <w:tblStyle w:val="Tabela-Siatka"/>
        <w:tblW w:w="0" w:type="auto"/>
        <w:tblLook w:val="04A0" w:firstRow="1" w:lastRow="0" w:firstColumn="1" w:lastColumn="0" w:noHBand="0" w:noVBand="1"/>
      </w:tblPr>
      <w:tblGrid>
        <w:gridCol w:w="2093"/>
        <w:gridCol w:w="2268"/>
        <w:gridCol w:w="1843"/>
        <w:gridCol w:w="5811"/>
        <w:gridCol w:w="1560"/>
      </w:tblGrid>
      <w:tr w:rsidR="005F3955" w:rsidRPr="00562CFA" w:rsidTr="005F3955">
        <w:tc>
          <w:tcPr>
            <w:tcW w:w="2093" w:type="dxa"/>
            <w:tcBorders>
              <w:bottom w:val="single" w:sz="4" w:space="0" w:color="auto"/>
            </w:tcBorders>
          </w:tcPr>
          <w:p w:rsidR="005F3955" w:rsidRPr="00562CFA" w:rsidRDefault="005F3955" w:rsidP="005F3955">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Moduł</w:t>
            </w:r>
          </w:p>
        </w:tc>
        <w:tc>
          <w:tcPr>
            <w:tcW w:w="2268" w:type="dxa"/>
            <w:tcBorders>
              <w:bottom w:val="single" w:sz="4" w:space="0" w:color="auto"/>
            </w:tcBorders>
          </w:tcPr>
          <w:p w:rsidR="005F3955" w:rsidRPr="00562CFA" w:rsidRDefault="005F3955" w:rsidP="005F3955">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Dane</w:t>
            </w:r>
          </w:p>
        </w:tc>
        <w:tc>
          <w:tcPr>
            <w:tcW w:w="1843" w:type="dxa"/>
            <w:tcBorders>
              <w:bottom w:val="single" w:sz="4" w:space="0" w:color="auto"/>
            </w:tcBorders>
          </w:tcPr>
          <w:p w:rsidR="005F3955" w:rsidRPr="00562CFA" w:rsidRDefault="005F3955" w:rsidP="005F3955">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Okresy przechowywania</w:t>
            </w:r>
          </w:p>
        </w:tc>
        <w:tc>
          <w:tcPr>
            <w:tcW w:w="5811" w:type="dxa"/>
            <w:tcBorders>
              <w:bottom w:val="single" w:sz="4" w:space="0" w:color="auto"/>
            </w:tcBorders>
          </w:tcPr>
          <w:p w:rsidR="005F3955" w:rsidRPr="00562CFA" w:rsidRDefault="005F3955" w:rsidP="005F3955">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Uwagi</w:t>
            </w:r>
          </w:p>
        </w:tc>
        <w:tc>
          <w:tcPr>
            <w:tcW w:w="1560" w:type="dxa"/>
            <w:tcBorders>
              <w:bottom w:val="single" w:sz="4" w:space="0" w:color="auto"/>
            </w:tcBorders>
          </w:tcPr>
          <w:p w:rsidR="005F3955" w:rsidRPr="00562CFA" w:rsidRDefault="005F3955" w:rsidP="005F3955">
            <w:pPr>
              <w:pStyle w:val="Zwykytekst"/>
              <w:tabs>
                <w:tab w:val="left" w:pos="567"/>
              </w:tabs>
              <w:spacing w:line="276" w:lineRule="auto"/>
              <w:jc w:val="both"/>
              <w:rPr>
                <w:rFonts w:ascii="Cambria" w:hAnsi="Cambria" w:cs="Courier New"/>
                <w:b/>
                <w:sz w:val="16"/>
                <w:szCs w:val="22"/>
              </w:rPr>
            </w:pPr>
            <w:r w:rsidRPr="00562CFA">
              <w:rPr>
                <w:rFonts w:ascii="Cambria" w:hAnsi="Cambria" w:cs="Courier New"/>
                <w:b/>
                <w:sz w:val="16"/>
                <w:szCs w:val="22"/>
              </w:rPr>
              <w:t>Kryteria</w:t>
            </w:r>
          </w:p>
        </w:tc>
      </w:tr>
      <w:tr w:rsidR="005F3955" w:rsidRPr="00562CFA" w:rsidTr="005F3955">
        <w:tc>
          <w:tcPr>
            <w:tcW w:w="2093" w:type="dxa"/>
            <w:tcBorders>
              <w:bottom w:val="nil"/>
            </w:tcBorders>
          </w:tcPr>
          <w:p w:rsidR="005F3955" w:rsidRPr="00562CFA" w:rsidRDefault="005F3955" w:rsidP="00945CA1">
            <w:pPr>
              <w:pStyle w:val="Zwykytekst"/>
              <w:tabs>
                <w:tab w:val="left" w:pos="567"/>
              </w:tabs>
              <w:spacing w:line="276" w:lineRule="auto"/>
              <w:ind w:left="284" w:hanging="284"/>
              <w:jc w:val="both"/>
              <w:rPr>
                <w:rFonts w:ascii="Cambria" w:hAnsi="Cambria" w:cs="Courier New"/>
                <w:b/>
                <w:sz w:val="14"/>
                <w:szCs w:val="22"/>
              </w:rPr>
            </w:pPr>
            <w:r w:rsidRPr="00562CFA">
              <w:rPr>
                <w:rFonts w:ascii="Cambria" w:hAnsi="Cambria" w:cs="Courier New"/>
                <w:b/>
                <w:sz w:val="14"/>
                <w:szCs w:val="22"/>
              </w:rPr>
              <w:t xml:space="preserve">7 – </w:t>
            </w:r>
            <w:r w:rsidR="00945CA1" w:rsidRPr="00562CFA">
              <w:rPr>
                <w:rFonts w:ascii="Cambria" w:hAnsi="Cambria" w:cs="Courier New"/>
                <w:b/>
                <w:sz w:val="14"/>
                <w:szCs w:val="22"/>
              </w:rPr>
              <w:tab/>
            </w:r>
            <w:r w:rsidRPr="00562CFA">
              <w:rPr>
                <w:rFonts w:ascii="Cambria" w:hAnsi="Cambria" w:cs="Courier New"/>
                <w:b/>
                <w:sz w:val="14"/>
                <w:szCs w:val="22"/>
              </w:rPr>
              <w:t>Orzeczenia dyscyplinarne (ADRV)</w:t>
            </w:r>
          </w:p>
        </w:tc>
        <w:tc>
          <w:tcPr>
            <w:tcW w:w="2268" w:type="dxa"/>
            <w:tcBorders>
              <w:bottom w:val="nil"/>
            </w:tcBorders>
          </w:tcPr>
          <w:p w:rsidR="005F3955" w:rsidRPr="00562CFA" w:rsidRDefault="005F3955" w:rsidP="005F3955">
            <w:pPr>
              <w:pStyle w:val="Zwykytekst"/>
              <w:tabs>
                <w:tab w:val="left" w:pos="567"/>
              </w:tabs>
              <w:spacing w:line="276" w:lineRule="auto"/>
              <w:ind w:left="317" w:hanging="317"/>
              <w:rPr>
                <w:rFonts w:ascii="Cambria" w:hAnsi="Cambria" w:cs="Courier New"/>
                <w:sz w:val="14"/>
                <w:szCs w:val="22"/>
              </w:rPr>
            </w:pPr>
          </w:p>
        </w:tc>
        <w:tc>
          <w:tcPr>
            <w:tcW w:w="1843" w:type="dxa"/>
            <w:tcBorders>
              <w:bottom w:val="nil"/>
            </w:tcBorders>
          </w:tcPr>
          <w:p w:rsidR="005F3955" w:rsidRPr="00562CFA" w:rsidRDefault="005F3955" w:rsidP="005F3955">
            <w:pPr>
              <w:pStyle w:val="Zwykytekst"/>
              <w:tabs>
                <w:tab w:val="left" w:pos="567"/>
              </w:tabs>
              <w:spacing w:line="276" w:lineRule="auto"/>
              <w:rPr>
                <w:rFonts w:ascii="Cambria" w:hAnsi="Cambria" w:cs="Courier New"/>
                <w:sz w:val="14"/>
                <w:szCs w:val="22"/>
              </w:rPr>
            </w:pPr>
          </w:p>
        </w:tc>
        <w:tc>
          <w:tcPr>
            <w:tcW w:w="5811" w:type="dxa"/>
            <w:tcBorders>
              <w:bottom w:val="nil"/>
            </w:tcBorders>
          </w:tcPr>
          <w:p w:rsidR="005F3955" w:rsidRPr="00562CFA" w:rsidRDefault="005F3955" w:rsidP="005F3955">
            <w:pPr>
              <w:pStyle w:val="Zwykytekst"/>
              <w:tabs>
                <w:tab w:val="left" w:pos="567"/>
              </w:tabs>
              <w:spacing w:line="276" w:lineRule="auto"/>
              <w:rPr>
                <w:rFonts w:ascii="Cambria" w:hAnsi="Cambria" w:cs="Courier New"/>
                <w:b/>
                <w:sz w:val="14"/>
                <w:szCs w:val="22"/>
              </w:rPr>
            </w:pPr>
            <w:r w:rsidRPr="00562CFA">
              <w:rPr>
                <w:rFonts w:ascii="Cambria" w:hAnsi="Cambria" w:cs="Courier New"/>
                <w:b/>
                <w:sz w:val="14"/>
                <w:szCs w:val="22"/>
              </w:rPr>
              <w:t>Istotne z uwagi na wielokrotne naruszenia</w:t>
            </w:r>
          </w:p>
          <w:p w:rsidR="005F3955" w:rsidRPr="00562CFA" w:rsidRDefault="005F3955" w:rsidP="005F3955">
            <w:pPr>
              <w:pStyle w:val="Zwykytekst"/>
              <w:tabs>
                <w:tab w:val="left" w:pos="567"/>
              </w:tabs>
              <w:spacing w:line="276" w:lineRule="auto"/>
              <w:rPr>
                <w:rFonts w:ascii="Cambria" w:hAnsi="Cambria" w:cs="Courier New"/>
                <w:b/>
                <w:sz w:val="14"/>
                <w:szCs w:val="22"/>
              </w:rPr>
            </w:pPr>
            <w:r w:rsidRPr="00562CFA">
              <w:rPr>
                <w:rFonts w:ascii="Cambria" w:hAnsi="Cambria" w:cs="Courier New"/>
                <w:b/>
                <w:sz w:val="14"/>
                <w:szCs w:val="22"/>
              </w:rPr>
              <w:t>Zarządzane przez organ dyscyplinarny / federację sportową / organizację antydopingową</w:t>
            </w:r>
          </w:p>
        </w:tc>
        <w:tc>
          <w:tcPr>
            <w:tcW w:w="1560" w:type="dxa"/>
            <w:tcBorders>
              <w:bottom w:val="nil"/>
            </w:tcBorders>
          </w:tcPr>
          <w:p w:rsidR="005F3955" w:rsidRPr="00562CFA" w:rsidRDefault="005F3955" w:rsidP="005F3955">
            <w:pPr>
              <w:pStyle w:val="Zwykytekst"/>
              <w:tabs>
                <w:tab w:val="left" w:pos="567"/>
              </w:tabs>
              <w:spacing w:line="276" w:lineRule="auto"/>
              <w:jc w:val="both"/>
              <w:rPr>
                <w:rFonts w:ascii="Cambria" w:hAnsi="Cambria" w:cs="Courier New"/>
                <w:sz w:val="14"/>
                <w:szCs w:val="22"/>
              </w:rPr>
            </w:pPr>
          </w:p>
        </w:tc>
      </w:tr>
      <w:tr w:rsidR="005F3955" w:rsidRPr="00562CFA" w:rsidTr="00BF2E48">
        <w:tc>
          <w:tcPr>
            <w:tcW w:w="2093" w:type="dxa"/>
            <w:tcBorders>
              <w:top w:val="nil"/>
            </w:tcBorders>
            <w:vAlign w:val="center"/>
          </w:tcPr>
          <w:p w:rsidR="005F3955" w:rsidRPr="00562CFA" w:rsidRDefault="005F3955" w:rsidP="00BF2E48">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Orzeczenia dyscyplinarne</w:t>
            </w:r>
          </w:p>
        </w:tc>
        <w:tc>
          <w:tcPr>
            <w:tcW w:w="2268" w:type="dxa"/>
            <w:tcBorders>
              <w:top w:val="nil"/>
            </w:tcBorders>
          </w:tcPr>
          <w:p w:rsidR="005F3955" w:rsidRPr="00562CFA" w:rsidRDefault="005F3955" w:rsidP="005F3955">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Kary określone w Kodeksie</w:t>
            </w:r>
          </w:p>
          <w:p w:rsidR="005F3955" w:rsidRPr="00562CFA" w:rsidRDefault="005F3955" w:rsidP="005F3955">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Orzeczenia arbitrażowe</w:t>
            </w:r>
          </w:p>
          <w:p w:rsidR="005F3955" w:rsidRPr="00562CFA" w:rsidRDefault="005F3955" w:rsidP="00F87A2F">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 xml:space="preserve">Istotne dokumenty / </w:t>
            </w:r>
            <w:r w:rsidR="00F87A2F" w:rsidRPr="00562CFA">
              <w:rPr>
                <w:rFonts w:ascii="Cambria" w:hAnsi="Cambria" w:cs="Courier New"/>
                <w:sz w:val="14"/>
                <w:szCs w:val="22"/>
              </w:rPr>
              <w:t>akta</w:t>
            </w:r>
            <w:r w:rsidRPr="00562CFA">
              <w:rPr>
                <w:rFonts w:ascii="Cambria" w:hAnsi="Cambria" w:cs="Courier New"/>
                <w:sz w:val="14"/>
                <w:szCs w:val="22"/>
              </w:rPr>
              <w:t xml:space="preserve"> uzupełniające</w:t>
            </w:r>
          </w:p>
        </w:tc>
        <w:tc>
          <w:tcPr>
            <w:tcW w:w="1843" w:type="dxa"/>
            <w:tcBorders>
              <w:top w:val="nil"/>
            </w:tcBorders>
          </w:tcPr>
          <w:p w:rsidR="005F3955" w:rsidRPr="00562CFA" w:rsidRDefault="005F3955" w:rsidP="005F3955">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Bezterminowo</w:t>
            </w:r>
          </w:p>
          <w:p w:rsidR="005F3955" w:rsidRPr="00562CFA" w:rsidRDefault="005F3955" w:rsidP="005F3955">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Bezterminowo</w:t>
            </w:r>
          </w:p>
          <w:p w:rsidR="005F3955" w:rsidRPr="00562CFA" w:rsidRDefault="005F3955" w:rsidP="005F3955">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Bezterminowo</w:t>
            </w:r>
          </w:p>
        </w:tc>
        <w:tc>
          <w:tcPr>
            <w:tcW w:w="5811" w:type="dxa"/>
            <w:tcBorders>
              <w:top w:val="nil"/>
            </w:tcBorders>
          </w:tcPr>
          <w:p w:rsidR="005F3955" w:rsidRPr="00562CFA" w:rsidRDefault="005F3955" w:rsidP="005F3955">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Powinny być przechowywane bezterminowo z uwagi na wartość prawną i precedensową</w:t>
            </w:r>
          </w:p>
        </w:tc>
        <w:tc>
          <w:tcPr>
            <w:tcW w:w="1560" w:type="dxa"/>
            <w:tcBorders>
              <w:top w:val="nil"/>
            </w:tcBorders>
          </w:tcPr>
          <w:p w:rsidR="005F3955" w:rsidRPr="00562CFA" w:rsidRDefault="005F3955" w:rsidP="005F3955">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Konieczność</w:t>
            </w:r>
          </w:p>
          <w:p w:rsidR="005F3955" w:rsidRPr="00562CFA" w:rsidRDefault="005F3955" w:rsidP="005F3955">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Proporcjonalność</w:t>
            </w:r>
          </w:p>
        </w:tc>
      </w:tr>
      <w:tr w:rsidR="005F3955" w:rsidRPr="00562CFA" w:rsidTr="005F3955">
        <w:tc>
          <w:tcPr>
            <w:tcW w:w="13575" w:type="dxa"/>
            <w:gridSpan w:val="5"/>
            <w:tcBorders>
              <w:bottom w:val="single" w:sz="4" w:space="0" w:color="auto"/>
            </w:tcBorders>
          </w:tcPr>
          <w:p w:rsidR="005F3955" w:rsidRPr="00562CFA" w:rsidRDefault="005F3955" w:rsidP="005F3955">
            <w:pPr>
              <w:pStyle w:val="Zwykytekst"/>
              <w:tabs>
                <w:tab w:val="left" w:pos="567"/>
              </w:tabs>
              <w:spacing w:line="276" w:lineRule="auto"/>
              <w:jc w:val="both"/>
              <w:rPr>
                <w:rFonts w:ascii="Cambria" w:hAnsi="Cambria" w:cs="Courier New"/>
                <w:sz w:val="14"/>
                <w:szCs w:val="22"/>
              </w:rPr>
            </w:pPr>
            <w:r w:rsidRPr="00562CFA">
              <w:rPr>
                <w:rFonts w:ascii="Cambria" w:hAnsi="Cambria" w:cs="Courier New"/>
                <w:b/>
                <w:sz w:val="14"/>
                <w:szCs w:val="22"/>
              </w:rPr>
              <w:t>8 – Paszport biologiczny zawodnika*</w:t>
            </w:r>
          </w:p>
          <w:p w:rsidR="005F3955" w:rsidRPr="00562CFA" w:rsidRDefault="005F3955" w:rsidP="005F3955">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*Rozróżnienie między próbkami i wynikami. Ponieważ próbki nie są używane do stwierdzenia ADRV, nie są przechowywane. Przechowuje się jedynie wyniki.</w:t>
            </w:r>
          </w:p>
          <w:p w:rsidR="005F3955" w:rsidRPr="00562CFA" w:rsidRDefault="005F3955" w:rsidP="005F3955">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*W przypadku krwi nie ma próbki A i próbki B</w:t>
            </w:r>
          </w:p>
          <w:p w:rsidR="005F3955" w:rsidRPr="00562CFA" w:rsidRDefault="005F3955" w:rsidP="005F3955">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*Tylko próbki pozytywne stanowią ewentualny problem dotyczący prywatności. Próbki paszportu biologicznego nie są próbkami pozytywnymi.</w:t>
            </w:r>
          </w:p>
        </w:tc>
      </w:tr>
      <w:tr w:rsidR="005F3955" w:rsidRPr="00562CFA" w:rsidTr="005F3955">
        <w:tc>
          <w:tcPr>
            <w:tcW w:w="2093" w:type="dxa"/>
            <w:tcBorders>
              <w:bottom w:val="nil"/>
            </w:tcBorders>
            <w:vAlign w:val="center"/>
          </w:tcPr>
          <w:p w:rsidR="005F3955" w:rsidRPr="00562CFA" w:rsidRDefault="005F3955" w:rsidP="005F3955">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Wynik</w:t>
            </w:r>
          </w:p>
        </w:tc>
        <w:tc>
          <w:tcPr>
            <w:tcW w:w="2268" w:type="dxa"/>
            <w:tcBorders>
              <w:bottom w:val="nil"/>
            </w:tcBorders>
          </w:tcPr>
          <w:p w:rsidR="005F3955" w:rsidRPr="00562CFA" w:rsidRDefault="005F3955" w:rsidP="005F3955">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Wyniki</w:t>
            </w:r>
          </w:p>
        </w:tc>
        <w:tc>
          <w:tcPr>
            <w:tcW w:w="1843" w:type="dxa"/>
            <w:tcBorders>
              <w:bottom w:val="nil"/>
            </w:tcBorders>
          </w:tcPr>
          <w:p w:rsidR="005F3955" w:rsidRPr="00562CFA" w:rsidRDefault="005F3955" w:rsidP="005F3955">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10 lat od dnia uzyskania wyników</w:t>
            </w:r>
          </w:p>
        </w:tc>
        <w:tc>
          <w:tcPr>
            <w:tcW w:w="5811" w:type="dxa"/>
            <w:tcBorders>
              <w:bottom w:val="nil"/>
            </w:tcBorders>
          </w:tcPr>
          <w:p w:rsidR="005F3955" w:rsidRPr="00562CFA" w:rsidRDefault="005F3955" w:rsidP="005F3955">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Dla paszportu biologicznego (modułu krwi) moduły endokrynologiczne/steroidowe moczu lub profile wzdłużne czas przechowywania wyników wynosi 10 lat</w:t>
            </w:r>
          </w:p>
        </w:tc>
        <w:tc>
          <w:tcPr>
            <w:tcW w:w="1560" w:type="dxa"/>
            <w:tcBorders>
              <w:bottom w:val="nil"/>
            </w:tcBorders>
          </w:tcPr>
          <w:p w:rsidR="005F3955" w:rsidRPr="00562CFA" w:rsidRDefault="005F3955" w:rsidP="005F3955">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Konieczność</w:t>
            </w:r>
          </w:p>
        </w:tc>
      </w:tr>
      <w:tr w:rsidR="005F3955" w:rsidRPr="00562CFA" w:rsidTr="005F3955">
        <w:tc>
          <w:tcPr>
            <w:tcW w:w="2093" w:type="dxa"/>
            <w:tcBorders>
              <w:top w:val="nil"/>
              <w:bottom w:val="single" w:sz="4" w:space="0" w:color="auto"/>
            </w:tcBorders>
            <w:vAlign w:val="center"/>
          </w:tcPr>
          <w:p w:rsidR="005F3955" w:rsidRPr="00562CFA" w:rsidRDefault="005F3955" w:rsidP="005F3955">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Informacje o miejscu pobytu</w:t>
            </w:r>
          </w:p>
        </w:tc>
        <w:tc>
          <w:tcPr>
            <w:tcW w:w="2268" w:type="dxa"/>
            <w:tcBorders>
              <w:top w:val="nil"/>
              <w:bottom w:val="single" w:sz="4" w:space="0" w:color="auto"/>
            </w:tcBorders>
          </w:tcPr>
          <w:p w:rsidR="005F3955" w:rsidRPr="00562CFA" w:rsidRDefault="005F3955" w:rsidP="005F3955">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Informacje o miejscu pobytu</w:t>
            </w:r>
          </w:p>
        </w:tc>
        <w:tc>
          <w:tcPr>
            <w:tcW w:w="1843" w:type="dxa"/>
            <w:tcBorders>
              <w:top w:val="nil"/>
              <w:bottom w:val="single" w:sz="4" w:space="0" w:color="auto"/>
            </w:tcBorders>
          </w:tcPr>
          <w:p w:rsidR="005F3955" w:rsidRPr="00562CFA" w:rsidRDefault="005F3955" w:rsidP="005F3955">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10 lat od dnia, którego dane dotyczą</w:t>
            </w:r>
          </w:p>
        </w:tc>
        <w:tc>
          <w:tcPr>
            <w:tcW w:w="5811" w:type="dxa"/>
            <w:tcBorders>
              <w:top w:val="nil"/>
              <w:bottom w:val="single" w:sz="4" w:space="0" w:color="auto"/>
            </w:tcBorders>
          </w:tcPr>
          <w:p w:rsidR="005F3955" w:rsidRPr="00562CFA" w:rsidRDefault="005F3955" w:rsidP="005F3955">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10 lat gdy konieczne do poparci wyników nietypowych/nienormalnych/do odrzucenia zarzutów zawodnika.</w:t>
            </w:r>
          </w:p>
          <w:p w:rsidR="005F3955" w:rsidRPr="00562CFA" w:rsidRDefault="005F3955" w:rsidP="005F3955">
            <w:pPr>
              <w:pStyle w:val="Zwykytekst"/>
              <w:tabs>
                <w:tab w:val="left" w:pos="567"/>
              </w:tabs>
              <w:spacing w:line="276" w:lineRule="auto"/>
              <w:rPr>
                <w:rFonts w:ascii="Cambria" w:hAnsi="Cambria" w:cs="Courier New"/>
                <w:sz w:val="14"/>
                <w:szCs w:val="22"/>
              </w:rPr>
            </w:pPr>
            <w:r w:rsidRPr="00562CFA">
              <w:rPr>
                <w:rFonts w:ascii="Cambria" w:hAnsi="Cambria" w:cs="Courier New"/>
                <w:sz w:val="14"/>
                <w:szCs w:val="22"/>
              </w:rPr>
              <w:t>W przypadkach, gdy okoliczności nakazują przechowywanie wyników negatywnych w celu późniejszego włączenia do paszportu biologicznego (moduł krwi/moduły endokrynologiczne/steroidowe moczu): 10 lat (wymagane tylko w odniesieniu do ograniczonej liczby zawodników)</w:t>
            </w:r>
          </w:p>
        </w:tc>
        <w:tc>
          <w:tcPr>
            <w:tcW w:w="1560" w:type="dxa"/>
            <w:tcBorders>
              <w:top w:val="nil"/>
              <w:bottom w:val="single" w:sz="4" w:space="0" w:color="auto"/>
            </w:tcBorders>
          </w:tcPr>
          <w:p w:rsidR="005F3955" w:rsidRPr="00562CFA" w:rsidRDefault="005F3955" w:rsidP="005F3955">
            <w:pPr>
              <w:pStyle w:val="Zwykytekst"/>
              <w:tabs>
                <w:tab w:val="left" w:pos="567"/>
              </w:tabs>
              <w:spacing w:line="276" w:lineRule="auto"/>
              <w:jc w:val="both"/>
              <w:rPr>
                <w:rFonts w:ascii="Cambria" w:hAnsi="Cambria" w:cs="Courier New"/>
                <w:sz w:val="14"/>
                <w:szCs w:val="22"/>
              </w:rPr>
            </w:pPr>
            <w:r w:rsidRPr="00562CFA">
              <w:rPr>
                <w:rFonts w:ascii="Cambria" w:hAnsi="Cambria" w:cs="Courier New"/>
                <w:sz w:val="14"/>
                <w:szCs w:val="22"/>
              </w:rPr>
              <w:t>Konieczność</w:t>
            </w:r>
          </w:p>
        </w:tc>
      </w:tr>
    </w:tbl>
    <w:p w:rsidR="00AB73AC" w:rsidRPr="00562CFA" w:rsidRDefault="00AB73AC" w:rsidP="009B2DBA">
      <w:pPr>
        <w:pStyle w:val="Zwykytekst"/>
        <w:tabs>
          <w:tab w:val="left" w:pos="567"/>
        </w:tabs>
        <w:spacing w:line="276" w:lineRule="auto"/>
        <w:jc w:val="both"/>
        <w:rPr>
          <w:rFonts w:ascii="Cambria" w:hAnsi="Cambria" w:cs="Courier New"/>
          <w:sz w:val="22"/>
          <w:szCs w:val="22"/>
        </w:rPr>
      </w:pPr>
    </w:p>
    <w:p w:rsidR="00AB73AC" w:rsidRPr="00562CFA" w:rsidRDefault="00AB73AC" w:rsidP="009B2DBA">
      <w:pPr>
        <w:pStyle w:val="Zwykytekst"/>
        <w:tabs>
          <w:tab w:val="left" w:pos="567"/>
        </w:tabs>
        <w:spacing w:line="276" w:lineRule="auto"/>
        <w:jc w:val="both"/>
        <w:rPr>
          <w:rFonts w:ascii="Cambria" w:hAnsi="Cambria" w:cs="Courier New"/>
          <w:sz w:val="22"/>
          <w:szCs w:val="22"/>
        </w:rPr>
      </w:pPr>
    </w:p>
    <w:p w:rsidR="00AB73AC" w:rsidRPr="00562CFA" w:rsidRDefault="00AB73AC" w:rsidP="009B2DBA">
      <w:pPr>
        <w:pStyle w:val="Zwykytekst"/>
        <w:tabs>
          <w:tab w:val="left" w:pos="567"/>
        </w:tabs>
        <w:spacing w:line="276" w:lineRule="auto"/>
        <w:jc w:val="both"/>
        <w:rPr>
          <w:rFonts w:ascii="Cambria" w:hAnsi="Cambria" w:cs="Courier New"/>
          <w:sz w:val="22"/>
          <w:szCs w:val="22"/>
        </w:rPr>
      </w:pPr>
    </w:p>
    <w:sectPr w:rsidR="00AB73AC" w:rsidRPr="00562CFA" w:rsidSect="00AB73AC">
      <w:pgSz w:w="16838" w:h="11906" w:orient="landscape" w:code="9"/>
      <w:pgMar w:top="1332" w:right="1985" w:bottom="133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79" w:rsidRDefault="003B6A79" w:rsidP="002A19B2">
      <w:pPr>
        <w:spacing w:line="240" w:lineRule="auto"/>
      </w:pPr>
      <w:r>
        <w:separator/>
      </w:r>
    </w:p>
  </w:endnote>
  <w:endnote w:type="continuationSeparator" w:id="0">
    <w:p w:rsidR="003B6A79" w:rsidRDefault="003B6A79" w:rsidP="002A1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85273"/>
      <w:docPartObj>
        <w:docPartGallery w:val="Page Numbers (Bottom of Page)"/>
        <w:docPartUnique/>
      </w:docPartObj>
    </w:sdtPr>
    <w:sdtEndPr/>
    <w:sdtContent>
      <w:p w:rsidR="00D42A3E" w:rsidRDefault="00D42A3E">
        <w:pPr>
          <w:pStyle w:val="Stopka"/>
          <w:jc w:val="cente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6"/>
          <w:gridCol w:w="5434"/>
          <w:gridCol w:w="836"/>
        </w:tblGrid>
        <w:tr w:rsidR="00D42A3E" w:rsidTr="00F87A2F">
          <w:tc>
            <w:tcPr>
              <w:tcW w:w="3065" w:type="dxa"/>
            </w:tcPr>
            <w:p w:rsidR="00D42A3E" w:rsidRDefault="00D42A3E" w:rsidP="00521F32">
              <w:pPr>
                <w:pStyle w:val="Stopka"/>
              </w:pPr>
              <w:r>
                <w:t>2015 ISPPI – 20 lutego 2014</w:t>
              </w:r>
            </w:p>
          </w:tc>
          <w:tc>
            <w:tcPr>
              <w:tcW w:w="5548" w:type="dxa"/>
            </w:tcPr>
            <w:p w:rsidR="00D42A3E" w:rsidRDefault="00D42A3E">
              <w:pPr>
                <w:pStyle w:val="Stopka"/>
                <w:jc w:val="center"/>
              </w:pPr>
            </w:p>
          </w:tc>
          <w:tc>
            <w:tcPr>
              <w:tcW w:w="845" w:type="dxa"/>
            </w:tcPr>
            <w:p w:rsidR="00D42A3E" w:rsidRDefault="009471DF" w:rsidP="00945CA1">
              <w:pPr>
                <w:pStyle w:val="Stopka"/>
                <w:jc w:val="right"/>
              </w:pPr>
              <w:r w:rsidRPr="002C7959">
                <w:rPr>
                  <w:rFonts w:ascii="Arial Narrow" w:hAnsi="Arial Narrow"/>
                </w:rPr>
                <w:fldChar w:fldCharType="begin"/>
              </w:r>
              <w:r w:rsidR="00D42A3E" w:rsidRPr="002C7959">
                <w:rPr>
                  <w:rFonts w:ascii="Arial Narrow" w:hAnsi="Arial Narrow"/>
                </w:rPr>
                <w:instrText xml:space="preserve"> PAGE   \* MERGEFORMAT </w:instrText>
              </w:r>
              <w:r w:rsidRPr="002C7959">
                <w:rPr>
                  <w:rFonts w:ascii="Arial Narrow" w:hAnsi="Arial Narrow"/>
                </w:rPr>
                <w:fldChar w:fldCharType="separate"/>
              </w:r>
              <w:r w:rsidR="000F3FC4">
                <w:rPr>
                  <w:rFonts w:ascii="Arial Narrow" w:hAnsi="Arial Narrow"/>
                  <w:noProof/>
                </w:rPr>
                <w:t>24</w:t>
              </w:r>
              <w:r w:rsidRPr="002C7959">
                <w:rPr>
                  <w:rFonts w:ascii="Arial Narrow" w:hAnsi="Arial Narrow"/>
                </w:rPr>
                <w:fldChar w:fldCharType="end"/>
              </w:r>
            </w:p>
          </w:tc>
        </w:tr>
      </w:tbl>
      <w:p w:rsidR="00D42A3E" w:rsidRDefault="003B6A79" w:rsidP="00521F32">
        <w:pPr>
          <w:pStyle w:val="Stopka"/>
        </w:pPr>
      </w:p>
    </w:sdtContent>
  </w:sdt>
  <w:p w:rsidR="00D42A3E" w:rsidRDefault="00D42A3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A3E" w:rsidRDefault="00D42A3E">
    <w:pPr>
      <w:pStyle w:val="Stopka"/>
      <w:jc w:val="center"/>
    </w:pPr>
  </w:p>
  <w:p w:rsidR="00D42A3E" w:rsidRDefault="00D42A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79" w:rsidRDefault="003B6A79" w:rsidP="002A19B2">
      <w:pPr>
        <w:spacing w:line="240" w:lineRule="auto"/>
      </w:pPr>
      <w:r>
        <w:separator/>
      </w:r>
    </w:p>
  </w:footnote>
  <w:footnote w:type="continuationSeparator" w:id="0">
    <w:p w:rsidR="003B6A79" w:rsidRDefault="003B6A79" w:rsidP="002A19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06EA69C"/>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FFFFFF89"/>
    <w:multiLevelType w:val="singleLevel"/>
    <w:tmpl w:val="37E22B6E"/>
    <w:lvl w:ilvl="0">
      <w:start w:val="1"/>
      <w:numFmt w:val="bullet"/>
      <w:pStyle w:val="Listapunktowana"/>
      <w:lvlText w:val=""/>
      <w:lvlJc w:val="left"/>
      <w:pPr>
        <w:tabs>
          <w:tab w:val="num" w:pos="360"/>
        </w:tabs>
        <w:ind w:left="360" w:hanging="360"/>
      </w:pPr>
      <w:rPr>
        <w:rFonts w:ascii="Symbol" w:hAnsi="Symbol" w:hint="default"/>
      </w:rPr>
    </w:lvl>
  </w:abstractNum>
  <w:abstractNum w:abstractNumId="2">
    <w:nsid w:val="58DB1B25"/>
    <w:multiLevelType w:val="hybridMultilevel"/>
    <w:tmpl w:val="01F681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69E78C8"/>
    <w:multiLevelType w:val="hybridMultilevel"/>
    <w:tmpl w:val="B5981C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BC40F6D"/>
    <w:multiLevelType w:val="hybridMultilevel"/>
    <w:tmpl w:val="05F87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799937E8"/>
    <w:multiLevelType w:val="hybridMultilevel"/>
    <w:tmpl w:val="0494F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39"/>
    <w:rsid w:val="0000395F"/>
    <w:rsid w:val="00061739"/>
    <w:rsid w:val="0008769D"/>
    <w:rsid w:val="000A202E"/>
    <w:rsid w:val="000C02C2"/>
    <w:rsid w:val="000C108C"/>
    <w:rsid w:val="000C322E"/>
    <w:rsid w:val="000C746E"/>
    <w:rsid w:val="000F3D57"/>
    <w:rsid w:val="000F3FC4"/>
    <w:rsid w:val="00102838"/>
    <w:rsid w:val="001215DB"/>
    <w:rsid w:val="00130820"/>
    <w:rsid w:val="00161792"/>
    <w:rsid w:val="00196770"/>
    <w:rsid w:val="001A14DA"/>
    <w:rsid w:val="001A3E71"/>
    <w:rsid w:val="001E46EB"/>
    <w:rsid w:val="001F67BE"/>
    <w:rsid w:val="001F73D3"/>
    <w:rsid w:val="002237D8"/>
    <w:rsid w:val="00224C4D"/>
    <w:rsid w:val="0026684B"/>
    <w:rsid w:val="00276CB3"/>
    <w:rsid w:val="00287D6A"/>
    <w:rsid w:val="002A19B2"/>
    <w:rsid w:val="002B6C36"/>
    <w:rsid w:val="002B7A0A"/>
    <w:rsid w:val="002C60DA"/>
    <w:rsid w:val="002C7959"/>
    <w:rsid w:val="002D29C3"/>
    <w:rsid w:val="002D510E"/>
    <w:rsid w:val="002E439D"/>
    <w:rsid w:val="00310E92"/>
    <w:rsid w:val="00341837"/>
    <w:rsid w:val="00353632"/>
    <w:rsid w:val="00364DC6"/>
    <w:rsid w:val="003758E1"/>
    <w:rsid w:val="003B583A"/>
    <w:rsid w:val="003B6A79"/>
    <w:rsid w:val="003E5FE8"/>
    <w:rsid w:val="0042779A"/>
    <w:rsid w:val="00450046"/>
    <w:rsid w:val="00482328"/>
    <w:rsid w:val="004933B2"/>
    <w:rsid w:val="004A4BE3"/>
    <w:rsid w:val="004B122C"/>
    <w:rsid w:val="004B49A3"/>
    <w:rsid w:val="004C3BDC"/>
    <w:rsid w:val="004C4F1C"/>
    <w:rsid w:val="004D51DD"/>
    <w:rsid w:val="00505BC3"/>
    <w:rsid w:val="00511189"/>
    <w:rsid w:val="00517E5C"/>
    <w:rsid w:val="00521F32"/>
    <w:rsid w:val="0052696D"/>
    <w:rsid w:val="00546AEA"/>
    <w:rsid w:val="00550E40"/>
    <w:rsid w:val="005535F3"/>
    <w:rsid w:val="00562CFA"/>
    <w:rsid w:val="005640E0"/>
    <w:rsid w:val="005724D1"/>
    <w:rsid w:val="00575ABC"/>
    <w:rsid w:val="0059458B"/>
    <w:rsid w:val="005C768A"/>
    <w:rsid w:val="005F3955"/>
    <w:rsid w:val="0060673C"/>
    <w:rsid w:val="0066594B"/>
    <w:rsid w:val="0067789A"/>
    <w:rsid w:val="00690FDB"/>
    <w:rsid w:val="006A5FE6"/>
    <w:rsid w:val="00713D34"/>
    <w:rsid w:val="00744256"/>
    <w:rsid w:val="00796E11"/>
    <w:rsid w:val="007B2788"/>
    <w:rsid w:val="007E6846"/>
    <w:rsid w:val="007F5E41"/>
    <w:rsid w:val="00821AF3"/>
    <w:rsid w:val="0085538B"/>
    <w:rsid w:val="0086109D"/>
    <w:rsid w:val="00877058"/>
    <w:rsid w:val="008A664F"/>
    <w:rsid w:val="008C263F"/>
    <w:rsid w:val="008C4D24"/>
    <w:rsid w:val="008C63A2"/>
    <w:rsid w:val="008D1B97"/>
    <w:rsid w:val="008E666F"/>
    <w:rsid w:val="00920C77"/>
    <w:rsid w:val="0092766F"/>
    <w:rsid w:val="00936340"/>
    <w:rsid w:val="00945CA1"/>
    <w:rsid w:val="009471DF"/>
    <w:rsid w:val="00954549"/>
    <w:rsid w:val="009765BD"/>
    <w:rsid w:val="00990117"/>
    <w:rsid w:val="00991118"/>
    <w:rsid w:val="009B2AC5"/>
    <w:rsid w:val="009B2DBA"/>
    <w:rsid w:val="009C335F"/>
    <w:rsid w:val="00A26053"/>
    <w:rsid w:val="00A4337C"/>
    <w:rsid w:val="00A7047C"/>
    <w:rsid w:val="00AB73AC"/>
    <w:rsid w:val="00AD1FEA"/>
    <w:rsid w:val="00B06B5D"/>
    <w:rsid w:val="00B16C0C"/>
    <w:rsid w:val="00B847F6"/>
    <w:rsid w:val="00B94FE3"/>
    <w:rsid w:val="00BB507D"/>
    <w:rsid w:val="00BF2E48"/>
    <w:rsid w:val="00C116B1"/>
    <w:rsid w:val="00C31F22"/>
    <w:rsid w:val="00CB1A0E"/>
    <w:rsid w:val="00CB4239"/>
    <w:rsid w:val="00CC126F"/>
    <w:rsid w:val="00CD6E9A"/>
    <w:rsid w:val="00CF7940"/>
    <w:rsid w:val="00D35DC6"/>
    <w:rsid w:val="00D42A3E"/>
    <w:rsid w:val="00D528A0"/>
    <w:rsid w:val="00D52D42"/>
    <w:rsid w:val="00D83EB2"/>
    <w:rsid w:val="00DA6A27"/>
    <w:rsid w:val="00DC4CC2"/>
    <w:rsid w:val="00DF50E6"/>
    <w:rsid w:val="00E02BED"/>
    <w:rsid w:val="00E26605"/>
    <w:rsid w:val="00E27685"/>
    <w:rsid w:val="00E73752"/>
    <w:rsid w:val="00E73BD5"/>
    <w:rsid w:val="00E9763C"/>
    <w:rsid w:val="00EA07B0"/>
    <w:rsid w:val="00EC4B2F"/>
    <w:rsid w:val="00ED6E5B"/>
    <w:rsid w:val="00EF08DC"/>
    <w:rsid w:val="00EF7F6D"/>
    <w:rsid w:val="00F01D05"/>
    <w:rsid w:val="00F06AF6"/>
    <w:rsid w:val="00F657B9"/>
    <w:rsid w:val="00F66512"/>
    <w:rsid w:val="00F75F79"/>
    <w:rsid w:val="00F87A2F"/>
    <w:rsid w:val="00F914BA"/>
    <w:rsid w:val="00FD5929"/>
    <w:rsid w:val="00FE262A"/>
    <w:rsid w:val="00FE2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4256"/>
  </w:style>
  <w:style w:type="paragraph" w:styleId="Nagwek1">
    <w:name w:val="heading 1"/>
    <w:basedOn w:val="Normalny"/>
    <w:next w:val="Normalny"/>
    <w:link w:val="Nagwek1Znak"/>
    <w:uiPriority w:val="9"/>
    <w:qFormat/>
    <w:rsid w:val="00A704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704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7047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E147F6"/>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E147F6"/>
    <w:rPr>
      <w:rFonts w:ascii="Consolas" w:hAnsi="Consolas"/>
      <w:sz w:val="21"/>
      <w:szCs w:val="21"/>
    </w:rPr>
  </w:style>
  <w:style w:type="character" w:customStyle="1" w:styleId="apple-converted-space">
    <w:name w:val="apple-converted-space"/>
    <w:basedOn w:val="Domylnaczcionkaakapitu"/>
    <w:rsid w:val="008E666F"/>
  </w:style>
  <w:style w:type="character" w:styleId="Uwydatnienie">
    <w:name w:val="Emphasis"/>
    <w:basedOn w:val="Domylnaczcionkaakapitu"/>
    <w:uiPriority w:val="20"/>
    <w:qFormat/>
    <w:rsid w:val="008E666F"/>
    <w:rPr>
      <w:i/>
      <w:iCs/>
    </w:rPr>
  </w:style>
  <w:style w:type="character" w:customStyle="1" w:styleId="Nagwek1Znak">
    <w:name w:val="Nagłówek 1 Znak"/>
    <w:basedOn w:val="Domylnaczcionkaakapitu"/>
    <w:link w:val="Nagwek1"/>
    <w:uiPriority w:val="9"/>
    <w:rsid w:val="00A7047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7047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7047C"/>
    <w:rPr>
      <w:rFonts w:asciiTheme="majorHAnsi" w:eastAsiaTheme="majorEastAsia" w:hAnsiTheme="majorHAnsi" w:cstheme="majorBidi"/>
      <w:b/>
      <w:bCs/>
      <w:color w:val="4F81BD" w:themeColor="accent1"/>
    </w:rPr>
  </w:style>
  <w:style w:type="paragraph" w:styleId="Lista">
    <w:name w:val="List"/>
    <w:basedOn w:val="Normalny"/>
    <w:uiPriority w:val="99"/>
    <w:unhideWhenUsed/>
    <w:rsid w:val="00A7047C"/>
    <w:pPr>
      <w:ind w:left="283" w:hanging="283"/>
      <w:contextualSpacing/>
    </w:pPr>
  </w:style>
  <w:style w:type="paragraph" w:styleId="Lista2">
    <w:name w:val="List 2"/>
    <w:basedOn w:val="Normalny"/>
    <w:uiPriority w:val="99"/>
    <w:unhideWhenUsed/>
    <w:rsid w:val="00A7047C"/>
    <w:pPr>
      <w:ind w:left="566" w:hanging="283"/>
      <w:contextualSpacing/>
    </w:pPr>
  </w:style>
  <w:style w:type="paragraph" w:styleId="Lista3">
    <w:name w:val="List 3"/>
    <w:basedOn w:val="Normalny"/>
    <w:uiPriority w:val="99"/>
    <w:unhideWhenUsed/>
    <w:rsid w:val="00A7047C"/>
    <w:pPr>
      <w:ind w:left="849" w:hanging="283"/>
      <w:contextualSpacing/>
    </w:pPr>
  </w:style>
  <w:style w:type="paragraph" w:styleId="Lista4">
    <w:name w:val="List 4"/>
    <w:basedOn w:val="Normalny"/>
    <w:uiPriority w:val="99"/>
    <w:unhideWhenUsed/>
    <w:rsid w:val="00A7047C"/>
    <w:pPr>
      <w:ind w:left="1132" w:hanging="283"/>
      <w:contextualSpacing/>
    </w:pPr>
  </w:style>
  <w:style w:type="paragraph" w:styleId="Lista5">
    <w:name w:val="List 5"/>
    <w:basedOn w:val="Normalny"/>
    <w:uiPriority w:val="99"/>
    <w:unhideWhenUsed/>
    <w:rsid w:val="00A7047C"/>
    <w:pPr>
      <w:ind w:left="1415" w:hanging="283"/>
      <w:contextualSpacing/>
    </w:pPr>
  </w:style>
  <w:style w:type="paragraph" w:styleId="Lista-kontynuacja">
    <w:name w:val="List Continue"/>
    <w:basedOn w:val="Normalny"/>
    <w:uiPriority w:val="99"/>
    <w:unhideWhenUsed/>
    <w:rsid w:val="00A7047C"/>
    <w:pPr>
      <w:spacing w:after="120"/>
      <w:ind w:left="283"/>
      <w:contextualSpacing/>
    </w:pPr>
  </w:style>
  <w:style w:type="paragraph" w:styleId="Lista-kontynuacja2">
    <w:name w:val="List Continue 2"/>
    <w:basedOn w:val="Normalny"/>
    <w:uiPriority w:val="99"/>
    <w:unhideWhenUsed/>
    <w:rsid w:val="00A7047C"/>
    <w:pPr>
      <w:spacing w:after="120"/>
      <w:ind w:left="566"/>
      <w:contextualSpacing/>
    </w:pPr>
  </w:style>
  <w:style w:type="paragraph" w:styleId="Lista-kontynuacja3">
    <w:name w:val="List Continue 3"/>
    <w:basedOn w:val="Normalny"/>
    <w:uiPriority w:val="99"/>
    <w:unhideWhenUsed/>
    <w:rsid w:val="00A7047C"/>
    <w:pPr>
      <w:spacing w:after="120"/>
      <w:ind w:left="849"/>
      <w:contextualSpacing/>
    </w:pPr>
  </w:style>
  <w:style w:type="paragraph" w:styleId="Lista-kontynuacja4">
    <w:name w:val="List Continue 4"/>
    <w:basedOn w:val="Normalny"/>
    <w:uiPriority w:val="99"/>
    <w:unhideWhenUsed/>
    <w:rsid w:val="00A7047C"/>
    <w:pPr>
      <w:spacing w:after="120"/>
      <w:ind w:left="1132"/>
      <w:contextualSpacing/>
    </w:pPr>
  </w:style>
  <w:style w:type="paragraph" w:styleId="Tekstpodstawowy">
    <w:name w:val="Body Text"/>
    <w:basedOn w:val="Normalny"/>
    <w:link w:val="TekstpodstawowyZnak"/>
    <w:uiPriority w:val="99"/>
    <w:unhideWhenUsed/>
    <w:rsid w:val="00A7047C"/>
    <w:pPr>
      <w:spacing w:after="120"/>
    </w:pPr>
  </w:style>
  <w:style w:type="character" w:customStyle="1" w:styleId="TekstpodstawowyZnak">
    <w:name w:val="Tekst podstawowy Znak"/>
    <w:basedOn w:val="Domylnaczcionkaakapitu"/>
    <w:link w:val="Tekstpodstawowy"/>
    <w:uiPriority w:val="99"/>
    <w:rsid w:val="00A7047C"/>
  </w:style>
  <w:style w:type="character" w:styleId="Hipercze">
    <w:name w:val="Hyperlink"/>
    <w:basedOn w:val="Domylnaczcionkaakapitu"/>
    <w:uiPriority w:val="99"/>
    <w:unhideWhenUsed/>
    <w:rsid w:val="00A7047C"/>
    <w:rPr>
      <w:color w:val="0000FF" w:themeColor="hyperlink"/>
      <w:u w:val="single"/>
    </w:rPr>
  </w:style>
  <w:style w:type="paragraph" w:styleId="Tekstprzypisukocowego">
    <w:name w:val="endnote text"/>
    <w:basedOn w:val="Normalny"/>
    <w:link w:val="TekstprzypisukocowegoZnak"/>
    <w:uiPriority w:val="99"/>
    <w:semiHidden/>
    <w:unhideWhenUsed/>
    <w:rsid w:val="002A19B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19B2"/>
    <w:rPr>
      <w:sz w:val="20"/>
      <w:szCs w:val="20"/>
    </w:rPr>
  </w:style>
  <w:style w:type="character" w:styleId="Odwoanieprzypisukocowego">
    <w:name w:val="endnote reference"/>
    <w:basedOn w:val="Domylnaczcionkaakapitu"/>
    <w:uiPriority w:val="99"/>
    <w:semiHidden/>
    <w:unhideWhenUsed/>
    <w:rsid w:val="002A19B2"/>
    <w:rPr>
      <w:vertAlign w:val="superscript"/>
    </w:rPr>
  </w:style>
  <w:style w:type="paragraph" w:styleId="Listapunktowana">
    <w:name w:val="List Bullet"/>
    <w:basedOn w:val="Normalny"/>
    <w:uiPriority w:val="99"/>
    <w:unhideWhenUsed/>
    <w:rsid w:val="0086109D"/>
    <w:pPr>
      <w:numPr>
        <w:numId w:val="2"/>
      </w:numPr>
      <w:contextualSpacing/>
    </w:pPr>
  </w:style>
  <w:style w:type="paragraph" w:styleId="Listapunktowana2">
    <w:name w:val="List Bullet 2"/>
    <w:basedOn w:val="Normalny"/>
    <w:uiPriority w:val="99"/>
    <w:unhideWhenUsed/>
    <w:rsid w:val="0086109D"/>
    <w:pPr>
      <w:numPr>
        <w:numId w:val="3"/>
      </w:numPr>
      <w:contextualSpacing/>
    </w:pPr>
  </w:style>
  <w:style w:type="paragraph" w:styleId="Tekstpodstawowywcity">
    <w:name w:val="Body Text Indent"/>
    <w:basedOn w:val="Normalny"/>
    <w:link w:val="TekstpodstawowywcityZnak"/>
    <w:uiPriority w:val="99"/>
    <w:semiHidden/>
    <w:unhideWhenUsed/>
    <w:rsid w:val="0086109D"/>
    <w:pPr>
      <w:spacing w:after="120"/>
      <w:ind w:left="283"/>
    </w:pPr>
  </w:style>
  <w:style w:type="character" w:customStyle="1" w:styleId="TekstpodstawowywcityZnak">
    <w:name w:val="Tekst podstawowy wcięty Znak"/>
    <w:basedOn w:val="Domylnaczcionkaakapitu"/>
    <w:link w:val="Tekstpodstawowywcity"/>
    <w:uiPriority w:val="99"/>
    <w:semiHidden/>
    <w:rsid w:val="0086109D"/>
  </w:style>
  <w:style w:type="paragraph" w:styleId="Tekstpodstawowyzwciciem2">
    <w:name w:val="Body Text First Indent 2"/>
    <w:basedOn w:val="Tekstpodstawowywcity"/>
    <w:link w:val="Tekstpodstawowyzwciciem2Znak"/>
    <w:uiPriority w:val="99"/>
    <w:unhideWhenUsed/>
    <w:rsid w:val="0086109D"/>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86109D"/>
  </w:style>
  <w:style w:type="paragraph" w:styleId="Tekstdymka">
    <w:name w:val="Balloon Text"/>
    <w:basedOn w:val="Normalny"/>
    <w:link w:val="TekstdymkaZnak"/>
    <w:uiPriority w:val="99"/>
    <w:semiHidden/>
    <w:unhideWhenUsed/>
    <w:rsid w:val="0086109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109D"/>
    <w:rPr>
      <w:rFonts w:ascii="Tahoma" w:hAnsi="Tahoma" w:cs="Tahoma"/>
      <w:sz w:val="16"/>
      <w:szCs w:val="16"/>
    </w:rPr>
  </w:style>
  <w:style w:type="paragraph" w:styleId="Spistreci1">
    <w:name w:val="toc 1"/>
    <w:basedOn w:val="Normalny"/>
    <w:next w:val="Normalny"/>
    <w:autoRedefine/>
    <w:uiPriority w:val="39"/>
    <w:unhideWhenUsed/>
    <w:rsid w:val="003E5FE8"/>
    <w:pPr>
      <w:tabs>
        <w:tab w:val="left" w:pos="660"/>
        <w:tab w:val="right" w:leader="dot" w:pos="9060"/>
      </w:tabs>
      <w:spacing w:before="120" w:after="120"/>
      <w:ind w:left="709" w:hanging="709"/>
    </w:pPr>
    <w:rPr>
      <w:b/>
      <w:bCs/>
      <w:caps/>
      <w:sz w:val="20"/>
      <w:szCs w:val="20"/>
    </w:rPr>
  </w:style>
  <w:style w:type="paragraph" w:styleId="Nagwek">
    <w:name w:val="header"/>
    <w:basedOn w:val="Normalny"/>
    <w:link w:val="NagwekZnak"/>
    <w:uiPriority w:val="99"/>
    <w:semiHidden/>
    <w:unhideWhenUsed/>
    <w:rsid w:val="00B16C0C"/>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B16C0C"/>
  </w:style>
  <w:style w:type="paragraph" w:styleId="Stopka">
    <w:name w:val="footer"/>
    <w:basedOn w:val="Normalny"/>
    <w:link w:val="StopkaZnak"/>
    <w:uiPriority w:val="99"/>
    <w:unhideWhenUsed/>
    <w:rsid w:val="00B16C0C"/>
    <w:pPr>
      <w:tabs>
        <w:tab w:val="center" w:pos="4536"/>
        <w:tab w:val="right" w:pos="9072"/>
      </w:tabs>
      <w:spacing w:line="240" w:lineRule="auto"/>
    </w:pPr>
  </w:style>
  <w:style w:type="character" w:customStyle="1" w:styleId="StopkaZnak">
    <w:name w:val="Stopka Znak"/>
    <w:basedOn w:val="Domylnaczcionkaakapitu"/>
    <w:link w:val="Stopka"/>
    <w:uiPriority w:val="99"/>
    <w:rsid w:val="00B16C0C"/>
  </w:style>
  <w:style w:type="table" w:styleId="Tabela-Siatka">
    <w:name w:val="Table Grid"/>
    <w:basedOn w:val="Standardowy"/>
    <w:uiPriority w:val="59"/>
    <w:rsid w:val="00521F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24C4D"/>
    <w:pPr>
      <w:ind w:left="720"/>
      <w:contextualSpacing/>
    </w:pPr>
  </w:style>
  <w:style w:type="paragraph" w:styleId="Spistreci2">
    <w:name w:val="toc 2"/>
    <w:basedOn w:val="Normalny"/>
    <w:next w:val="Normalny"/>
    <w:autoRedefine/>
    <w:uiPriority w:val="39"/>
    <w:unhideWhenUsed/>
    <w:rsid w:val="003E5FE8"/>
    <w:pPr>
      <w:tabs>
        <w:tab w:val="left" w:pos="880"/>
        <w:tab w:val="right" w:leader="dot" w:pos="9060"/>
      </w:tabs>
      <w:ind w:left="851" w:hanging="631"/>
    </w:pPr>
    <w:rPr>
      <w:smallCaps/>
      <w:sz w:val="20"/>
      <w:szCs w:val="20"/>
    </w:rPr>
  </w:style>
  <w:style w:type="paragraph" w:styleId="Spistreci3">
    <w:name w:val="toc 3"/>
    <w:basedOn w:val="Normalny"/>
    <w:next w:val="Normalny"/>
    <w:autoRedefine/>
    <w:uiPriority w:val="39"/>
    <w:unhideWhenUsed/>
    <w:rsid w:val="003E5FE8"/>
    <w:pPr>
      <w:ind w:left="440"/>
    </w:pPr>
    <w:rPr>
      <w:i/>
      <w:iCs/>
      <w:sz w:val="20"/>
      <w:szCs w:val="20"/>
    </w:rPr>
  </w:style>
  <w:style w:type="paragraph" w:styleId="Spistreci4">
    <w:name w:val="toc 4"/>
    <w:basedOn w:val="Normalny"/>
    <w:next w:val="Normalny"/>
    <w:autoRedefine/>
    <w:uiPriority w:val="39"/>
    <w:unhideWhenUsed/>
    <w:rsid w:val="003E5FE8"/>
    <w:pPr>
      <w:ind w:left="660"/>
    </w:pPr>
    <w:rPr>
      <w:sz w:val="18"/>
      <w:szCs w:val="18"/>
    </w:rPr>
  </w:style>
  <w:style w:type="paragraph" w:styleId="Spistreci5">
    <w:name w:val="toc 5"/>
    <w:basedOn w:val="Normalny"/>
    <w:next w:val="Normalny"/>
    <w:autoRedefine/>
    <w:uiPriority w:val="39"/>
    <w:unhideWhenUsed/>
    <w:rsid w:val="003E5FE8"/>
    <w:pPr>
      <w:ind w:left="880"/>
    </w:pPr>
    <w:rPr>
      <w:sz w:val="18"/>
      <w:szCs w:val="18"/>
    </w:rPr>
  </w:style>
  <w:style w:type="paragraph" w:styleId="Spistreci6">
    <w:name w:val="toc 6"/>
    <w:basedOn w:val="Normalny"/>
    <w:next w:val="Normalny"/>
    <w:autoRedefine/>
    <w:uiPriority w:val="39"/>
    <w:unhideWhenUsed/>
    <w:rsid w:val="003E5FE8"/>
    <w:pPr>
      <w:ind w:left="1100"/>
    </w:pPr>
    <w:rPr>
      <w:sz w:val="18"/>
      <w:szCs w:val="18"/>
    </w:rPr>
  </w:style>
  <w:style w:type="paragraph" w:styleId="Spistreci7">
    <w:name w:val="toc 7"/>
    <w:basedOn w:val="Normalny"/>
    <w:next w:val="Normalny"/>
    <w:autoRedefine/>
    <w:uiPriority w:val="39"/>
    <w:unhideWhenUsed/>
    <w:rsid w:val="003E5FE8"/>
    <w:pPr>
      <w:ind w:left="1320"/>
    </w:pPr>
    <w:rPr>
      <w:sz w:val="18"/>
      <w:szCs w:val="18"/>
    </w:rPr>
  </w:style>
  <w:style w:type="paragraph" w:styleId="Spistreci8">
    <w:name w:val="toc 8"/>
    <w:basedOn w:val="Normalny"/>
    <w:next w:val="Normalny"/>
    <w:autoRedefine/>
    <w:uiPriority w:val="39"/>
    <w:unhideWhenUsed/>
    <w:rsid w:val="003E5FE8"/>
    <w:pPr>
      <w:ind w:left="1540"/>
    </w:pPr>
    <w:rPr>
      <w:sz w:val="18"/>
      <w:szCs w:val="18"/>
    </w:rPr>
  </w:style>
  <w:style w:type="paragraph" w:styleId="Spistreci9">
    <w:name w:val="toc 9"/>
    <w:basedOn w:val="Normalny"/>
    <w:next w:val="Normalny"/>
    <w:autoRedefine/>
    <w:uiPriority w:val="39"/>
    <w:unhideWhenUsed/>
    <w:rsid w:val="003E5FE8"/>
    <w:pPr>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4256"/>
  </w:style>
  <w:style w:type="paragraph" w:styleId="Nagwek1">
    <w:name w:val="heading 1"/>
    <w:basedOn w:val="Normalny"/>
    <w:next w:val="Normalny"/>
    <w:link w:val="Nagwek1Znak"/>
    <w:uiPriority w:val="9"/>
    <w:qFormat/>
    <w:rsid w:val="00A704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A704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A7047C"/>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E147F6"/>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E147F6"/>
    <w:rPr>
      <w:rFonts w:ascii="Consolas" w:hAnsi="Consolas"/>
      <w:sz w:val="21"/>
      <w:szCs w:val="21"/>
    </w:rPr>
  </w:style>
  <w:style w:type="character" w:customStyle="1" w:styleId="apple-converted-space">
    <w:name w:val="apple-converted-space"/>
    <w:basedOn w:val="Domylnaczcionkaakapitu"/>
    <w:rsid w:val="008E666F"/>
  </w:style>
  <w:style w:type="character" w:styleId="Uwydatnienie">
    <w:name w:val="Emphasis"/>
    <w:basedOn w:val="Domylnaczcionkaakapitu"/>
    <w:uiPriority w:val="20"/>
    <w:qFormat/>
    <w:rsid w:val="008E666F"/>
    <w:rPr>
      <w:i/>
      <w:iCs/>
    </w:rPr>
  </w:style>
  <w:style w:type="character" w:customStyle="1" w:styleId="Nagwek1Znak">
    <w:name w:val="Nagłówek 1 Znak"/>
    <w:basedOn w:val="Domylnaczcionkaakapitu"/>
    <w:link w:val="Nagwek1"/>
    <w:uiPriority w:val="9"/>
    <w:rsid w:val="00A7047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A7047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A7047C"/>
    <w:rPr>
      <w:rFonts w:asciiTheme="majorHAnsi" w:eastAsiaTheme="majorEastAsia" w:hAnsiTheme="majorHAnsi" w:cstheme="majorBidi"/>
      <w:b/>
      <w:bCs/>
      <w:color w:val="4F81BD" w:themeColor="accent1"/>
    </w:rPr>
  </w:style>
  <w:style w:type="paragraph" w:styleId="Lista">
    <w:name w:val="List"/>
    <w:basedOn w:val="Normalny"/>
    <w:uiPriority w:val="99"/>
    <w:unhideWhenUsed/>
    <w:rsid w:val="00A7047C"/>
    <w:pPr>
      <w:ind w:left="283" w:hanging="283"/>
      <w:contextualSpacing/>
    </w:pPr>
  </w:style>
  <w:style w:type="paragraph" w:styleId="Lista2">
    <w:name w:val="List 2"/>
    <w:basedOn w:val="Normalny"/>
    <w:uiPriority w:val="99"/>
    <w:unhideWhenUsed/>
    <w:rsid w:val="00A7047C"/>
    <w:pPr>
      <w:ind w:left="566" w:hanging="283"/>
      <w:contextualSpacing/>
    </w:pPr>
  </w:style>
  <w:style w:type="paragraph" w:styleId="Lista3">
    <w:name w:val="List 3"/>
    <w:basedOn w:val="Normalny"/>
    <w:uiPriority w:val="99"/>
    <w:unhideWhenUsed/>
    <w:rsid w:val="00A7047C"/>
    <w:pPr>
      <w:ind w:left="849" w:hanging="283"/>
      <w:contextualSpacing/>
    </w:pPr>
  </w:style>
  <w:style w:type="paragraph" w:styleId="Lista4">
    <w:name w:val="List 4"/>
    <w:basedOn w:val="Normalny"/>
    <w:uiPriority w:val="99"/>
    <w:unhideWhenUsed/>
    <w:rsid w:val="00A7047C"/>
    <w:pPr>
      <w:ind w:left="1132" w:hanging="283"/>
      <w:contextualSpacing/>
    </w:pPr>
  </w:style>
  <w:style w:type="paragraph" w:styleId="Lista5">
    <w:name w:val="List 5"/>
    <w:basedOn w:val="Normalny"/>
    <w:uiPriority w:val="99"/>
    <w:unhideWhenUsed/>
    <w:rsid w:val="00A7047C"/>
    <w:pPr>
      <w:ind w:left="1415" w:hanging="283"/>
      <w:contextualSpacing/>
    </w:pPr>
  </w:style>
  <w:style w:type="paragraph" w:styleId="Lista-kontynuacja">
    <w:name w:val="List Continue"/>
    <w:basedOn w:val="Normalny"/>
    <w:uiPriority w:val="99"/>
    <w:unhideWhenUsed/>
    <w:rsid w:val="00A7047C"/>
    <w:pPr>
      <w:spacing w:after="120"/>
      <w:ind w:left="283"/>
      <w:contextualSpacing/>
    </w:pPr>
  </w:style>
  <w:style w:type="paragraph" w:styleId="Lista-kontynuacja2">
    <w:name w:val="List Continue 2"/>
    <w:basedOn w:val="Normalny"/>
    <w:uiPriority w:val="99"/>
    <w:unhideWhenUsed/>
    <w:rsid w:val="00A7047C"/>
    <w:pPr>
      <w:spacing w:after="120"/>
      <w:ind w:left="566"/>
      <w:contextualSpacing/>
    </w:pPr>
  </w:style>
  <w:style w:type="paragraph" w:styleId="Lista-kontynuacja3">
    <w:name w:val="List Continue 3"/>
    <w:basedOn w:val="Normalny"/>
    <w:uiPriority w:val="99"/>
    <w:unhideWhenUsed/>
    <w:rsid w:val="00A7047C"/>
    <w:pPr>
      <w:spacing w:after="120"/>
      <w:ind w:left="849"/>
      <w:contextualSpacing/>
    </w:pPr>
  </w:style>
  <w:style w:type="paragraph" w:styleId="Lista-kontynuacja4">
    <w:name w:val="List Continue 4"/>
    <w:basedOn w:val="Normalny"/>
    <w:uiPriority w:val="99"/>
    <w:unhideWhenUsed/>
    <w:rsid w:val="00A7047C"/>
    <w:pPr>
      <w:spacing w:after="120"/>
      <w:ind w:left="1132"/>
      <w:contextualSpacing/>
    </w:pPr>
  </w:style>
  <w:style w:type="paragraph" w:styleId="Tekstpodstawowy">
    <w:name w:val="Body Text"/>
    <w:basedOn w:val="Normalny"/>
    <w:link w:val="TekstpodstawowyZnak"/>
    <w:uiPriority w:val="99"/>
    <w:unhideWhenUsed/>
    <w:rsid w:val="00A7047C"/>
    <w:pPr>
      <w:spacing w:after="120"/>
    </w:pPr>
  </w:style>
  <w:style w:type="character" w:customStyle="1" w:styleId="TekstpodstawowyZnak">
    <w:name w:val="Tekst podstawowy Znak"/>
    <w:basedOn w:val="Domylnaczcionkaakapitu"/>
    <w:link w:val="Tekstpodstawowy"/>
    <w:uiPriority w:val="99"/>
    <w:rsid w:val="00A7047C"/>
  </w:style>
  <w:style w:type="character" w:styleId="Hipercze">
    <w:name w:val="Hyperlink"/>
    <w:basedOn w:val="Domylnaczcionkaakapitu"/>
    <w:uiPriority w:val="99"/>
    <w:unhideWhenUsed/>
    <w:rsid w:val="00A7047C"/>
    <w:rPr>
      <w:color w:val="0000FF" w:themeColor="hyperlink"/>
      <w:u w:val="single"/>
    </w:rPr>
  </w:style>
  <w:style w:type="paragraph" w:styleId="Tekstprzypisukocowego">
    <w:name w:val="endnote text"/>
    <w:basedOn w:val="Normalny"/>
    <w:link w:val="TekstprzypisukocowegoZnak"/>
    <w:uiPriority w:val="99"/>
    <w:semiHidden/>
    <w:unhideWhenUsed/>
    <w:rsid w:val="002A19B2"/>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19B2"/>
    <w:rPr>
      <w:sz w:val="20"/>
      <w:szCs w:val="20"/>
    </w:rPr>
  </w:style>
  <w:style w:type="character" w:styleId="Odwoanieprzypisukocowego">
    <w:name w:val="endnote reference"/>
    <w:basedOn w:val="Domylnaczcionkaakapitu"/>
    <w:uiPriority w:val="99"/>
    <w:semiHidden/>
    <w:unhideWhenUsed/>
    <w:rsid w:val="002A19B2"/>
    <w:rPr>
      <w:vertAlign w:val="superscript"/>
    </w:rPr>
  </w:style>
  <w:style w:type="paragraph" w:styleId="Listapunktowana">
    <w:name w:val="List Bullet"/>
    <w:basedOn w:val="Normalny"/>
    <w:uiPriority w:val="99"/>
    <w:unhideWhenUsed/>
    <w:rsid w:val="0086109D"/>
    <w:pPr>
      <w:numPr>
        <w:numId w:val="2"/>
      </w:numPr>
      <w:contextualSpacing/>
    </w:pPr>
  </w:style>
  <w:style w:type="paragraph" w:styleId="Listapunktowana2">
    <w:name w:val="List Bullet 2"/>
    <w:basedOn w:val="Normalny"/>
    <w:uiPriority w:val="99"/>
    <w:unhideWhenUsed/>
    <w:rsid w:val="0086109D"/>
    <w:pPr>
      <w:numPr>
        <w:numId w:val="3"/>
      </w:numPr>
      <w:contextualSpacing/>
    </w:pPr>
  </w:style>
  <w:style w:type="paragraph" w:styleId="Tekstpodstawowywcity">
    <w:name w:val="Body Text Indent"/>
    <w:basedOn w:val="Normalny"/>
    <w:link w:val="TekstpodstawowywcityZnak"/>
    <w:uiPriority w:val="99"/>
    <w:semiHidden/>
    <w:unhideWhenUsed/>
    <w:rsid w:val="0086109D"/>
    <w:pPr>
      <w:spacing w:after="120"/>
      <w:ind w:left="283"/>
    </w:pPr>
  </w:style>
  <w:style w:type="character" w:customStyle="1" w:styleId="TekstpodstawowywcityZnak">
    <w:name w:val="Tekst podstawowy wcięty Znak"/>
    <w:basedOn w:val="Domylnaczcionkaakapitu"/>
    <w:link w:val="Tekstpodstawowywcity"/>
    <w:uiPriority w:val="99"/>
    <w:semiHidden/>
    <w:rsid w:val="0086109D"/>
  </w:style>
  <w:style w:type="paragraph" w:styleId="Tekstpodstawowyzwciciem2">
    <w:name w:val="Body Text First Indent 2"/>
    <w:basedOn w:val="Tekstpodstawowywcity"/>
    <w:link w:val="Tekstpodstawowyzwciciem2Znak"/>
    <w:uiPriority w:val="99"/>
    <w:unhideWhenUsed/>
    <w:rsid w:val="0086109D"/>
    <w:pPr>
      <w:spacing w:after="0"/>
      <w:ind w:left="360" w:firstLine="360"/>
    </w:pPr>
  </w:style>
  <w:style w:type="character" w:customStyle="1" w:styleId="Tekstpodstawowyzwciciem2Znak">
    <w:name w:val="Tekst podstawowy z wcięciem 2 Znak"/>
    <w:basedOn w:val="TekstpodstawowywcityZnak"/>
    <w:link w:val="Tekstpodstawowyzwciciem2"/>
    <w:uiPriority w:val="99"/>
    <w:rsid w:val="0086109D"/>
  </w:style>
  <w:style w:type="paragraph" w:styleId="Tekstdymka">
    <w:name w:val="Balloon Text"/>
    <w:basedOn w:val="Normalny"/>
    <w:link w:val="TekstdymkaZnak"/>
    <w:uiPriority w:val="99"/>
    <w:semiHidden/>
    <w:unhideWhenUsed/>
    <w:rsid w:val="0086109D"/>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6109D"/>
    <w:rPr>
      <w:rFonts w:ascii="Tahoma" w:hAnsi="Tahoma" w:cs="Tahoma"/>
      <w:sz w:val="16"/>
      <w:szCs w:val="16"/>
    </w:rPr>
  </w:style>
  <w:style w:type="paragraph" w:styleId="Spistreci1">
    <w:name w:val="toc 1"/>
    <w:basedOn w:val="Normalny"/>
    <w:next w:val="Normalny"/>
    <w:autoRedefine/>
    <w:uiPriority w:val="39"/>
    <w:unhideWhenUsed/>
    <w:rsid w:val="003E5FE8"/>
    <w:pPr>
      <w:tabs>
        <w:tab w:val="left" w:pos="660"/>
        <w:tab w:val="right" w:leader="dot" w:pos="9060"/>
      </w:tabs>
      <w:spacing w:before="120" w:after="120"/>
      <w:ind w:left="709" w:hanging="709"/>
    </w:pPr>
    <w:rPr>
      <w:b/>
      <w:bCs/>
      <w:caps/>
      <w:sz w:val="20"/>
      <w:szCs w:val="20"/>
    </w:rPr>
  </w:style>
  <w:style w:type="paragraph" w:styleId="Nagwek">
    <w:name w:val="header"/>
    <w:basedOn w:val="Normalny"/>
    <w:link w:val="NagwekZnak"/>
    <w:uiPriority w:val="99"/>
    <w:semiHidden/>
    <w:unhideWhenUsed/>
    <w:rsid w:val="00B16C0C"/>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B16C0C"/>
  </w:style>
  <w:style w:type="paragraph" w:styleId="Stopka">
    <w:name w:val="footer"/>
    <w:basedOn w:val="Normalny"/>
    <w:link w:val="StopkaZnak"/>
    <w:uiPriority w:val="99"/>
    <w:unhideWhenUsed/>
    <w:rsid w:val="00B16C0C"/>
    <w:pPr>
      <w:tabs>
        <w:tab w:val="center" w:pos="4536"/>
        <w:tab w:val="right" w:pos="9072"/>
      </w:tabs>
      <w:spacing w:line="240" w:lineRule="auto"/>
    </w:pPr>
  </w:style>
  <w:style w:type="character" w:customStyle="1" w:styleId="StopkaZnak">
    <w:name w:val="Stopka Znak"/>
    <w:basedOn w:val="Domylnaczcionkaakapitu"/>
    <w:link w:val="Stopka"/>
    <w:uiPriority w:val="99"/>
    <w:rsid w:val="00B16C0C"/>
  </w:style>
  <w:style w:type="table" w:styleId="Tabela-Siatka">
    <w:name w:val="Table Grid"/>
    <w:basedOn w:val="Standardowy"/>
    <w:uiPriority w:val="59"/>
    <w:rsid w:val="00521F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24C4D"/>
    <w:pPr>
      <w:ind w:left="720"/>
      <w:contextualSpacing/>
    </w:pPr>
  </w:style>
  <w:style w:type="paragraph" w:styleId="Spistreci2">
    <w:name w:val="toc 2"/>
    <w:basedOn w:val="Normalny"/>
    <w:next w:val="Normalny"/>
    <w:autoRedefine/>
    <w:uiPriority w:val="39"/>
    <w:unhideWhenUsed/>
    <w:rsid w:val="003E5FE8"/>
    <w:pPr>
      <w:tabs>
        <w:tab w:val="left" w:pos="880"/>
        <w:tab w:val="right" w:leader="dot" w:pos="9060"/>
      </w:tabs>
      <w:ind w:left="851" w:hanging="631"/>
    </w:pPr>
    <w:rPr>
      <w:smallCaps/>
      <w:sz w:val="20"/>
      <w:szCs w:val="20"/>
    </w:rPr>
  </w:style>
  <w:style w:type="paragraph" w:styleId="Spistreci3">
    <w:name w:val="toc 3"/>
    <w:basedOn w:val="Normalny"/>
    <w:next w:val="Normalny"/>
    <w:autoRedefine/>
    <w:uiPriority w:val="39"/>
    <w:unhideWhenUsed/>
    <w:rsid w:val="003E5FE8"/>
    <w:pPr>
      <w:ind w:left="440"/>
    </w:pPr>
    <w:rPr>
      <w:i/>
      <w:iCs/>
      <w:sz w:val="20"/>
      <w:szCs w:val="20"/>
    </w:rPr>
  </w:style>
  <w:style w:type="paragraph" w:styleId="Spistreci4">
    <w:name w:val="toc 4"/>
    <w:basedOn w:val="Normalny"/>
    <w:next w:val="Normalny"/>
    <w:autoRedefine/>
    <w:uiPriority w:val="39"/>
    <w:unhideWhenUsed/>
    <w:rsid w:val="003E5FE8"/>
    <w:pPr>
      <w:ind w:left="660"/>
    </w:pPr>
    <w:rPr>
      <w:sz w:val="18"/>
      <w:szCs w:val="18"/>
    </w:rPr>
  </w:style>
  <w:style w:type="paragraph" w:styleId="Spistreci5">
    <w:name w:val="toc 5"/>
    <w:basedOn w:val="Normalny"/>
    <w:next w:val="Normalny"/>
    <w:autoRedefine/>
    <w:uiPriority w:val="39"/>
    <w:unhideWhenUsed/>
    <w:rsid w:val="003E5FE8"/>
    <w:pPr>
      <w:ind w:left="880"/>
    </w:pPr>
    <w:rPr>
      <w:sz w:val="18"/>
      <w:szCs w:val="18"/>
    </w:rPr>
  </w:style>
  <w:style w:type="paragraph" w:styleId="Spistreci6">
    <w:name w:val="toc 6"/>
    <w:basedOn w:val="Normalny"/>
    <w:next w:val="Normalny"/>
    <w:autoRedefine/>
    <w:uiPriority w:val="39"/>
    <w:unhideWhenUsed/>
    <w:rsid w:val="003E5FE8"/>
    <w:pPr>
      <w:ind w:left="1100"/>
    </w:pPr>
    <w:rPr>
      <w:sz w:val="18"/>
      <w:szCs w:val="18"/>
    </w:rPr>
  </w:style>
  <w:style w:type="paragraph" w:styleId="Spistreci7">
    <w:name w:val="toc 7"/>
    <w:basedOn w:val="Normalny"/>
    <w:next w:val="Normalny"/>
    <w:autoRedefine/>
    <w:uiPriority w:val="39"/>
    <w:unhideWhenUsed/>
    <w:rsid w:val="003E5FE8"/>
    <w:pPr>
      <w:ind w:left="1320"/>
    </w:pPr>
    <w:rPr>
      <w:sz w:val="18"/>
      <w:szCs w:val="18"/>
    </w:rPr>
  </w:style>
  <w:style w:type="paragraph" w:styleId="Spistreci8">
    <w:name w:val="toc 8"/>
    <w:basedOn w:val="Normalny"/>
    <w:next w:val="Normalny"/>
    <w:autoRedefine/>
    <w:uiPriority w:val="39"/>
    <w:unhideWhenUsed/>
    <w:rsid w:val="003E5FE8"/>
    <w:pPr>
      <w:ind w:left="1540"/>
    </w:pPr>
    <w:rPr>
      <w:sz w:val="18"/>
      <w:szCs w:val="18"/>
    </w:rPr>
  </w:style>
  <w:style w:type="paragraph" w:styleId="Spistreci9">
    <w:name w:val="toc 9"/>
    <w:basedOn w:val="Normalny"/>
    <w:next w:val="Normalny"/>
    <w:autoRedefine/>
    <w:uiPriority w:val="39"/>
    <w:unhideWhenUsed/>
    <w:rsid w:val="003E5FE8"/>
    <w:pPr>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de@wada-ama.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da-am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0A1B1-A998-4927-B2B6-587444952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8580</Words>
  <Characters>51486</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Zbyszek</dc:creator>
  <cp:lastModifiedBy>Michał Rynkowski</cp:lastModifiedBy>
  <cp:revision>2</cp:revision>
  <dcterms:created xsi:type="dcterms:W3CDTF">2017-07-03T06:02:00Z</dcterms:created>
  <dcterms:modified xsi:type="dcterms:W3CDTF">2017-07-03T06:02:00Z</dcterms:modified>
</cp:coreProperties>
</file>